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46"/>
        <w:gridCol w:w="5953"/>
        <w:gridCol w:w="2552"/>
      </w:tblGrid>
      <w:tr w:rsidR="006C48FF" w:rsidTr="006C48FF">
        <w:tc>
          <w:tcPr>
            <w:tcW w:w="93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8FF" w:rsidRDefault="006C48FF" w:rsidP="00271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проведения экономической учебы отдела бюджетного учета и отчетности по операциям бюджетов и централизованной бухгалтерии Управления Федерального казначейства по Чукотскому автономному округу на 2026 год:</w:t>
            </w:r>
          </w:p>
        </w:tc>
      </w:tr>
      <w:tr w:rsidR="00271C68" w:rsidTr="006C48FF">
        <w:tc>
          <w:tcPr>
            <w:tcW w:w="846" w:type="dxa"/>
            <w:tcBorders>
              <w:top w:val="single" w:sz="4" w:space="0" w:color="auto"/>
            </w:tcBorders>
          </w:tcPr>
          <w:p w:rsidR="00271C68" w:rsidRDefault="00271C68" w:rsidP="00AB4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271C68" w:rsidRDefault="00271C68" w:rsidP="00AB4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:rsidR="00271C68" w:rsidRPr="00271C68" w:rsidRDefault="00271C68" w:rsidP="006C4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Темы для проведения экономической учебы 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71C68" w:rsidRPr="00271C68" w:rsidRDefault="00271C68" w:rsidP="006C48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проведения экономической учебы</w:t>
            </w:r>
          </w:p>
        </w:tc>
        <w:bookmarkStart w:id="0" w:name="_GoBack"/>
        <w:bookmarkEnd w:id="0"/>
      </w:tr>
      <w:tr w:rsidR="00271C68" w:rsidTr="00271C68">
        <w:tc>
          <w:tcPr>
            <w:tcW w:w="846" w:type="dxa"/>
          </w:tcPr>
          <w:p w:rsidR="00271C68" w:rsidRPr="00271C68" w:rsidRDefault="00271C68" w:rsidP="00AB4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</w:tcPr>
          <w:p w:rsidR="00271C68" w:rsidRPr="00271C68" w:rsidRDefault="00271C68" w:rsidP="00AB4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C68">
              <w:rPr>
                <w:rFonts w:ascii="Times New Roman" w:hAnsi="Times New Roman" w:cs="Times New Roman"/>
                <w:sz w:val="24"/>
                <w:szCs w:val="24"/>
              </w:rPr>
              <w:t>Федеральный стандарт бухгалтерского учета государственных финансов «Единый план счетов бухгалтерского учета государственных финансов», утвержденный приказом Министерства финансов Российской Федерации от 30.08.2024 № 121н и федеральный стандарт бухгалтерского учета государственных финансов «План счетов бюджетного учета», утвержденный приказом Министерства финансов Российской Федерации от 20.09.2024 № 132н</w:t>
            </w:r>
          </w:p>
        </w:tc>
        <w:tc>
          <w:tcPr>
            <w:tcW w:w="2552" w:type="dxa"/>
          </w:tcPr>
          <w:p w:rsidR="00271C68" w:rsidRPr="00271C68" w:rsidRDefault="00271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C68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</w:tr>
      <w:tr w:rsidR="00271C68" w:rsidTr="00271C68">
        <w:tc>
          <w:tcPr>
            <w:tcW w:w="846" w:type="dxa"/>
          </w:tcPr>
          <w:p w:rsidR="00271C68" w:rsidRPr="00271C68" w:rsidRDefault="00271C68" w:rsidP="00FA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3" w:type="dxa"/>
          </w:tcPr>
          <w:p w:rsidR="00271C68" w:rsidRPr="00271C68" w:rsidRDefault="00271C68" w:rsidP="00FA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C68">
              <w:rPr>
                <w:rFonts w:ascii="Times New Roman" w:hAnsi="Times New Roman" w:cs="Times New Roman"/>
                <w:sz w:val="24"/>
                <w:szCs w:val="24"/>
              </w:rPr>
              <w:t>Федеральный стандарт бухгалтерского учета для организаций государственного сектора «Аренда», утвержденный приказом Министерством финансов Российской Федерации от 31.12.2016 № 258н</w:t>
            </w:r>
          </w:p>
        </w:tc>
        <w:tc>
          <w:tcPr>
            <w:tcW w:w="2552" w:type="dxa"/>
          </w:tcPr>
          <w:p w:rsidR="00271C68" w:rsidRPr="00271C68" w:rsidRDefault="00271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C6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Pr="00271C68">
              <w:rPr>
                <w:rFonts w:ascii="Times New Roman" w:hAnsi="Times New Roman" w:cs="Times New Roman"/>
                <w:sz w:val="24"/>
                <w:szCs w:val="24"/>
              </w:rPr>
              <w:t>.05.2026</w:t>
            </w:r>
          </w:p>
        </w:tc>
      </w:tr>
      <w:tr w:rsidR="00271C68" w:rsidTr="00271C68">
        <w:tc>
          <w:tcPr>
            <w:tcW w:w="846" w:type="dxa"/>
          </w:tcPr>
          <w:p w:rsidR="00271C68" w:rsidRPr="00271C68" w:rsidRDefault="00271C68" w:rsidP="00FA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3" w:type="dxa"/>
          </w:tcPr>
          <w:p w:rsidR="00271C68" w:rsidRPr="00271C68" w:rsidRDefault="00271C68" w:rsidP="00FA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C68">
              <w:rPr>
                <w:rFonts w:ascii="Times New Roman" w:hAnsi="Times New Roman" w:cs="Times New Roman"/>
                <w:sz w:val="24"/>
                <w:szCs w:val="24"/>
              </w:rPr>
              <w:t>Федеральный стандарт бухгалтерского учета для организаций государственного сектора «Резервы. Раскрытие информации об условных обязательствах и условных активах», утвержденный приказом Министерства финансов Российской Федерации от 30.05.2018 № 124н</w:t>
            </w:r>
          </w:p>
        </w:tc>
        <w:tc>
          <w:tcPr>
            <w:tcW w:w="2552" w:type="dxa"/>
          </w:tcPr>
          <w:p w:rsidR="00271C68" w:rsidRPr="00271C68" w:rsidRDefault="00271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C68">
              <w:rPr>
                <w:rFonts w:ascii="Times New Roman" w:hAnsi="Times New Roman" w:cs="Times New Roman"/>
                <w:sz w:val="24"/>
                <w:szCs w:val="24"/>
              </w:rPr>
              <w:t>11.06.2026</w:t>
            </w:r>
          </w:p>
        </w:tc>
      </w:tr>
      <w:tr w:rsidR="00271C68" w:rsidTr="00271C68">
        <w:tc>
          <w:tcPr>
            <w:tcW w:w="846" w:type="dxa"/>
          </w:tcPr>
          <w:p w:rsidR="00271C68" w:rsidRPr="00271C68" w:rsidRDefault="00271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3" w:type="dxa"/>
          </w:tcPr>
          <w:p w:rsidR="00271C68" w:rsidRPr="00271C68" w:rsidRDefault="00271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C68">
              <w:rPr>
                <w:rFonts w:ascii="Times New Roman" w:hAnsi="Times New Roman" w:cs="Times New Roman"/>
                <w:sz w:val="24"/>
                <w:szCs w:val="24"/>
              </w:rPr>
              <w:t>Определение просроченной дебиторской задолженности. Критерии перехода дебиторской задолженности в разряд просроченной. Источники формирования информации о просроченной задолженности в бюджетной отчетности. Разграничение ответственности ведения аналитического признака бюджетного учета «предельная дата исполнения обязательств», определяющего дату перехода дебиторской задолженности в разряд просроченной</w:t>
            </w:r>
          </w:p>
        </w:tc>
        <w:tc>
          <w:tcPr>
            <w:tcW w:w="2552" w:type="dxa"/>
          </w:tcPr>
          <w:p w:rsidR="00271C68" w:rsidRPr="00271C68" w:rsidRDefault="00271C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C68">
              <w:rPr>
                <w:rFonts w:ascii="Times New Roman" w:hAnsi="Times New Roman" w:cs="Times New Roman"/>
                <w:sz w:val="24"/>
                <w:szCs w:val="24"/>
              </w:rPr>
              <w:t>19.06.2026</w:t>
            </w:r>
          </w:p>
          <w:p w:rsidR="00271C68" w:rsidRPr="00271C68" w:rsidRDefault="00271C68">
            <w:pPr>
              <w:rPr>
                <w:sz w:val="24"/>
                <w:szCs w:val="24"/>
              </w:rPr>
            </w:pPr>
          </w:p>
        </w:tc>
      </w:tr>
    </w:tbl>
    <w:p w:rsidR="00BC1B74" w:rsidRDefault="006C48FF"/>
    <w:sectPr w:rsidR="00BC1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928"/>
    <w:rsid w:val="00271C68"/>
    <w:rsid w:val="006C48FF"/>
    <w:rsid w:val="00AB4266"/>
    <w:rsid w:val="00AC6A6C"/>
    <w:rsid w:val="00B02897"/>
    <w:rsid w:val="00F72928"/>
    <w:rsid w:val="00FA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467F2B-CF55-4186-B3E5-52333AFE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42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72480-7855-43DC-8B75-C86ADED35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Отке Раиса Юрьевна</dc:creator>
  <cp:keywords/>
  <dc:description/>
  <cp:lastModifiedBy>Отке Раиса Юрьевна</cp:lastModifiedBy>
  <cp:revision>3</cp:revision>
  <dcterms:created xsi:type="dcterms:W3CDTF">2026-04-21T00:10:00Z</dcterms:created>
  <dcterms:modified xsi:type="dcterms:W3CDTF">2026-04-21T02:57:00Z</dcterms:modified>
</cp:coreProperties>
</file>