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B12" w:rsidRDefault="00910B12">
      <w:pPr>
        <w:spacing w:before="120" w:after="60"/>
        <w:rPr>
          <w:color w:val="000000"/>
          <w:sz w:val="24"/>
          <w:szCs w:val="24"/>
        </w:rPr>
      </w:pPr>
    </w:p>
    <w:p w:rsidR="00910B12" w:rsidRDefault="00910B12">
      <w:pPr>
        <w:spacing w:before="120" w:after="60"/>
        <w:rPr>
          <w:color w:val="000000"/>
          <w:sz w:val="24"/>
          <w:szCs w:val="24"/>
        </w:rPr>
      </w:pPr>
    </w:p>
    <w:p w:rsidR="00910B12" w:rsidRDefault="00C335FF">
      <w:pPr>
        <w:spacing w:before="120" w:after="60"/>
        <w:rPr>
          <w:sz w:val="28"/>
          <w:szCs w:val="28"/>
        </w:rPr>
      </w:pPr>
      <w:r>
        <w:rPr>
          <w:sz w:val="28"/>
          <w:szCs w:val="28"/>
        </w:rPr>
        <w:t>Информация о перечне полномочий для указания в заявке на подключение пользователей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</w:r>
      <w:r>
        <w:rPr>
          <w:sz w:val="28"/>
          <w:szCs w:val="28"/>
        </w:rPr>
        <w:t xml:space="preserve"> в части функциональности работы с информацией для </w:t>
      </w:r>
      <w:proofErr w:type="spellStart"/>
      <w:r>
        <w:rPr>
          <w:sz w:val="28"/>
          <w:szCs w:val="28"/>
        </w:rPr>
        <w:t>Росфинмонито</w:t>
      </w:r>
      <w:bookmarkStart w:id="0" w:name="_GoBack"/>
      <w:bookmarkEnd w:id="0"/>
      <w:r>
        <w:rPr>
          <w:sz w:val="28"/>
          <w:szCs w:val="28"/>
        </w:rPr>
        <w:t>ринга</w:t>
      </w:r>
      <w:proofErr w:type="spellEnd"/>
      <w:r>
        <w:rPr>
          <w:sz w:val="28"/>
          <w:szCs w:val="28"/>
        </w:rPr>
        <w:t>.</w:t>
      </w:r>
    </w:p>
    <w:tbl>
      <w:tblPr>
        <w:tblStyle w:val="StGen1"/>
        <w:tblpPr w:leftFromText="180" w:rightFromText="180" w:vertAnchor="text" w:horzAnchor="margin" w:tblpY="171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006"/>
        <w:gridCol w:w="1418"/>
        <w:gridCol w:w="3789"/>
      </w:tblGrid>
      <w:tr w:rsidR="00910B12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910B12" w:rsidRDefault="00C335FF">
            <w:pPr>
              <w:keepNext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424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10B12" w:rsidRDefault="00C335FF">
            <w:pPr>
              <w:keepNext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910B12" w:rsidRDefault="00C335FF">
            <w:pPr>
              <w:keepNext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910B12">
        <w:trPr>
          <w:trHeight w:val="200"/>
        </w:trPr>
        <w:tc>
          <w:tcPr>
            <w:tcW w:w="9747" w:type="dxa"/>
            <w:gridSpan w:val="4"/>
          </w:tcPr>
          <w:p w:rsidR="00910B12" w:rsidRDefault="00C335FF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Территориальные органы Федерального казначейства</w:t>
            </w:r>
          </w:p>
        </w:tc>
      </w:tr>
      <w:tr w:rsidR="00910B12">
        <w:trPr>
          <w:trHeight w:val="635"/>
        </w:trPr>
        <w:tc>
          <w:tcPr>
            <w:tcW w:w="534" w:type="dxa"/>
            <w:vMerge w:val="restart"/>
          </w:tcPr>
          <w:p w:rsidR="00910B12" w:rsidRDefault="00910B12">
            <w:pPr>
              <w:numPr>
                <w:ilvl w:val="0"/>
                <w:numId w:val="1"/>
              </w:numPr>
              <w:ind w:left="57" w:firstLine="0"/>
              <w:jc w:val="center"/>
            </w:pPr>
          </w:p>
        </w:tc>
        <w:tc>
          <w:tcPr>
            <w:tcW w:w="4006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10B12" w:rsidRPr="00F46424" w:rsidRDefault="00C335FF">
            <w:pPr>
              <w:widowControl w:val="0"/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46424">
              <w:rPr>
                <w:color w:val="000000"/>
                <w:sz w:val="22"/>
                <w:szCs w:val="22"/>
              </w:rPr>
              <w:t>Формирование и выгрузка</w:t>
            </w:r>
            <w:r w:rsidRPr="00F46424">
              <w:rPr>
                <w:sz w:val="22"/>
                <w:szCs w:val="22"/>
              </w:rPr>
              <w:t xml:space="preserve"> </w:t>
            </w:r>
            <w:r w:rsidRPr="00F46424">
              <w:rPr>
                <w:sz w:val="22"/>
                <w:szCs w:val="22"/>
              </w:rPr>
              <w:t xml:space="preserve">информации о казначейских платежах в российских рублях с казначейских счетов органов Федерального казначейства для </w:t>
            </w:r>
            <w:proofErr w:type="spellStart"/>
            <w:r w:rsidRPr="00F46424">
              <w:rPr>
                <w:sz w:val="22"/>
                <w:szCs w:val="22"/>
              </w:rPr>
              <w:t>Росфинмониторинга</w:t>
            </w:r>
            <w:proofErr w:type="spellEnd"/>
          </w:p>
        </w:tc>
        <w:tc>
          <w:tcPr>
            <w:tcW w:w="141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10B12" w:rsidRPr="00F46424" w:rsidRDefault="00C335FF"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F46424"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78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910B12" w:rsidRPr="00F46424" w:rsidRDefault="00C335FF"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 w:rsidRPr="00F46424">
              <w:rPr>
                <w:color w:val="000000"/>
                <w:sz w:val="22"/>
                <w:szCs w:val="22"/>
              </w:rPr>
              <w:t xml:space="preserve">608_01_02 ПУР </w:t>
            </w:r>
            <w:proofErr w:type="spellStart"/>
            <w:r w:rsidRPr="00F46424">
              <w:rPr>
                <w:color w:val="000000"/>
                <w:sz w:val="22"/>
                <w:szCs w:val="22"/>
              </w:rPr>
              <w:t>КС.РФМ.ТОФК.Формирование</w:t>
            </w:r>
            <w:proofErr w:type="spellEnd"/>
            <w:r w:rsidRPr="00F46424">
              <w:rPr>
                <w:color w:val="000000"/>
                <w:sz w:val="22"/>
                <w:szCs w:val="22"/>
              </w:rPr>
              <w:t xml:space="preserve"> данных</w:t>
            </w:r>
            <w:r w:rsidRPr="00F46424">
              <w:rPr>
                <w:rStyle w:val="af6"/>
                <w:b/>
                <w:sz w:val="22"/>
                <w:szCs w:val="22"/>
              </w:rPr>
              <w:footnoteReference w:id="1"/>
            </w:r>
          </w:p>
        </w:tc>
      </w:tr>
      <w:tr w:rsidR="00910B12">
        <w:trPr>
          <w:trHeight w:val="655"/>
        </w:trPr>
        <w:tc>
          <w:tcPr>
            <w:tcW w:w="9747" w:type="dxa"/>
            <w:gridSpan w:val="4"/>
            <w:tcMar>
              <w:top w:w="0" w:type="auto"/>
              <w:left w:w="108" w:type="dxa"/>
              <w:bottom w:w="0" w:type="auto"/>
              <w:right w:w="108" w:type="dxa"/>
            </w:tcMar>
            <w:vAlign w:val="center"/>
          </w:tcPr>
          <w:p w:rsidR="00910B12" w:rsidRPr="00F46424" w:rsidRDefault="00C335FF">
            <w:pPr>
              <w:spacing w:before="120" w:after="120"/>
              <w:ind w:left="57" w:right="57"/>
              <w:jc w:val="center"/>
              <w:rPr>
                <w:b/>
                <w:color w:val="000000"/>
                <w:sz w:val="22"/>
                <w:szCs w:val="22"/>
              </w:rPr>
            </w:pPr>
            <w:r w:rsidRPr="00F46424">
              <w:rPr>
                <w:b/>
                <w:sz w:val="22"/>
                <w:szCs w:val="22"/>
              </w:rPr>
              <w:t xml:space="preserve">Для </w:t>
            </w:r>
            <w:proofErr w:type="spellStart"/>
            <w:r w:rsidRPr="00F46424">
              <w:rPr>
                <w:b/>
                <w:sz w:val="22"/>
                <w:szCs w:val="22"/>
              </w:rPr>
              <w:t>Росфинмониторинга</w:t>
            </w:r>
            <w:proofErr w:type="spellEnd"/>
          </w:p>
        </w:tc>
      </w:tr>
      <w:tr w:rsidR="00910B12">
        <w:trPr>
          <w:trHeight w:val="635"/>
        </w:trPr>
        <w:tc>
          <w:tcPr>
            <w:tcW w:w="534" w:type="dxa"/>
            <w:vMerge w:val="restart"/>
            <w:tcMar>
              <w:top w:w="0" w:type="auto"/>
              <w:left w:w="108" w:type="dxa"/>
              <w:bottom w:w="0" w:type="auto"/>
              <w:right w:w="108" w:type="dxa"/>
            </w:tcMar>
            <w:vAlign w:val="center"/>
          </w:tcPr>
          <w:p w:rsidR="00910B12" w:rsidRDefault="00910B12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4006" w:type="dxa"/>
            <w:vMerge w:val="restart"/>
            <w:tcMar>
              <w:top w:w="0" w:type="auto"/>
              <w:left w:w="108" w:type="dxa"/>
              <w:bottom w:w="0" w:type="auto"/>
              <w:right w:w="108" w:type="dxa"/>
            </w:tcMar>
            <w:vAlign w:val="center"/>
          </w:tcPr>
          <w:p w:rsidR="00910B12" w:rsidRPr="00F46424" w:rsidRDefault="00C335FF">
            <w:pPr>
              <w:widowControl w:val="0"/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F46424">
              <w:rPr>
                <w:color w:val="000000"/>
                <w:sz w:val="22"/>
                <w:szCs w:val="22"/>
              </w:rPr>
              <w:t>Получение</w:t>
            </w:r>
            <w:r w:rsidRPr="00F46424">
              <w:rPr>
                <w:sz w:val="22"/>
                <w:szCs w:val="22"/>
              </w:rPr>
              <w:t xml:space="preserve"> </w:t>
            </w:r>
            <w:r w:rsidRPr="00F46424">
              <w:rPr>
                <w:sz w:val="22"/>
                <w:szCs w:val="22"/>
              </w:rPr>
              <w:t>информации о казначейских платежах в российских рублях с казначейских счетов органов и результатах бюджетного мониторинга в установленных случаях Федерального казначейства</w:t>
            </w:r>
          </w:p>
        </w:tc>
        <w:tc>
          <w:tcPr>
            <w:tcW w:w="1417" w:type="dxa"/>
            <w:tcMar>
              <w:top w:w="0" w:type="auto"/>
              <w:left w:w="108" w:type="dxa"/>
              <w:bottom w:w="0" w:type="auto"/>
              <w:right w:w="108" w:type="dxa"/>
            </w:tcMar>
            <w:vAlign w:val="center"/>
          </w:tcPr>
          <w:p w:rsidR="00910B12" w:rsidRPr="00F46424" w:rsidRDefault="00C335FF">
            <w:pP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F46424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789" w:type="dxa"/>
            <w:vMerge w:val="restart"/>
            <w:tcMar>
              <w:top w:w="0" w:type="auto"/>
              <w:left w:w="108" w:type="dxa"/>
              <w:bottom w:w="0" w:type="auto"/>
              <w:right w:w="108" w:type="dxa"/>
            </w:tcMar>
            <w:vAlign w:val="center"/>
          </w:tcPr>
          <w:p w:rsidR="00910B12" w:rsidRPr="00F46424" w:rsidRDefault="00C335FF">
            <w:pPr>
              <w:ind w:left="57" w:right="57" w:hanging="57"/>
              <w:jc w:val="left"/>
              <w:rPr>
                <w:sz w:val="22"/>
                <w:szCs w:val="22"/>
              </w:rPr>
            </w:pPr>
            <w:r w:rsidRPr="00F46424">
              <w:rPr>
                <w:sz w:val="22"/>
                <w:szCs w:val="22"/>
              </w:rPr>
              <w:t>608_01_01 ПУР КС. РФМ. Просмотр данных по БМ</w:t>
            </w:r>
            <w:r w:rsidRPr="00F46424">
              <w:rPr>
                <w:rStyle w:val="af6"/>
                <w:b/>
                <w:sz w:val="22"/>
                <w:szCs w:val="22"/>
              </w:rPr>
              <w:footnoteReference w:id="2"/>
            </w:r>
          </w:p>
          <w:p w:rsidR="00910B12" w:rsidRPr="00F46424" w:rsidRDefault="00C335FF">
            <w:pPr>
              <w:ind w:left="57" w:right="57" w:hanging="57"/>
              <w:jc w:val="left"/>
              <w:rPr>
                <w:sz w:val="22"/>
                <w:szCs w:val="22"/>
              </w:rPr>
            </w:pPr>
            <w:r w:rsidRPr="00F46424">
              <w:rPr>
                <w:sz w:val="22"/>
                <w:szCs w:val="22"/>
              </w:rPr>
              <w:t>ЛС.006 Исполнитель клиент</w:t>
            </w:r>
            <w:r w:rsidRPr="00F46424">
              <w:rPr>
                <w:rStyle w:val="af6"/>
                <w:b/>
                <w:sz w:val="22"/>
                <w:szCs w:val="22"/>
              </w:rPr>
              <w:footnoteReference w:id="3"/>
            </w:r>
            <w:r w:rsidRPr="00F46424">
              <w:rPr>
                <w:sz w:val="22"/>
                <w:szCs w:val="22"/>
              </w:rPr>
              <w:t>;</w:t>
            </w:r>
          </w:p>
          <w:p w:rsidR="00910B12" w:rsidRPr="00F46424" w:rsidRDefault="00C335FF">
            <w:pPr>
              <w:ind w:left="57" w:right="57" w:hanging="57"/>
              <w:jc w:val="left"/>
              <w:rPr>
                <w:sz w:val="22"/>
                <w:szCs w:val="22"/>
              </w:rPr>
            </w:pPr>
            <w:r w:rsidRPr="00F46424">
              <w:rPr>
                <w:sz w:val="22"/>
                <w:szCs w:val="22"/>
              </w:rPr>
              <w:t>Л</w:t>
            </w:r>
            <w:r w:rsidRPr="00F46424">
              <w:rPr>
                <w:sz w:val="22"/>
                <w:szCs w:val="22"/>
              </w:rPr>
              <w:t>C.007 Согласующий клиент</w:t>
            </w:r>
            <w:r w:rsidRPr="00F46424">
              <w:rPr>
                <w:rStyle w:val="af6"/>
                <w:b/>
                <w:sz w:val="22"/>
                <w:szCs w:val="22"/>
              </w:rPr>
              <w:footnoteReference w:id="4"/>
            </w:r>
            <w:r w:rsidRPr="00F46424">
              <w:rPr>
                <w:sz w:val="22"/>
                <w:szCs w:val="22"/>
              </w:rPr>
              <w:t>;</w:t>
            </w:r>
          </w:p>
          <w:p w:rsidR="00910B12" w:rsidRPr="00F46424" w:rsidRDefault="00C335FF">
            <w:pPr>
              <w:ind w:left="57" w:right="57" w:hanging="57"/>
              <w:jc w:val="left"/>
              <w:rPr>
                <w:sz w:val="22"/>
                <w:szCs w:val="22"/>
              </w:rPr>
            </w:pPr>
            <w:r w:rsidRPr="00F46424">
              <w:rPr>
                <w:sz w:val="22"/>
                <w:szCs w:val="22"/>
              </w:rPr>
              <w:t>ЛС.008 Утверждающий клиент</w:t>
            </w:r>
            <w:r w:rsidRPr="00F46424">
              <w:rPr>
                <w:rStyle w:val="af6"/>
                <w:b/>
                <w:sz w:val="22"/>
                <w:szCs w:val="22"/>
              </w:rPr>
              <w:footnoteReference w:id="5"/>
            </w:r>
          </w:p>
        </w:tc>
      </w:tr>
    </w:tbl>
    <w:p w:rsidR="00910B12" w:rsidRDefault="00910B12">
      <w:pPr>
        <w:shd w:val="clear" w:color="auto" w:fill="FFFFFF"/>
        <w:rPr>
          <w:color w:val="000000"/>
        </w:rPr>
      </w:pPr>
    </w:p>
    <w:p w:rsidR="00910B12" w:rsidRDefault="00910B12">
      <w:pPr>
        <w:shd w:val="clear" w:color="auto" w:fill="FFFFFF"/>
        <w:rPr>
          <w:color w:val="000000"/>
        </w:rPr>
      </w:pPr>
    </w:p>
    <w:p w:rsidR="00910B12" w:rsidRDefault="00910B12">
      <w:pPr>
        <w:shd w:val="clear" w:color="auto" w:fill="FFFFFF"/>
        <w:rPr>
          <w:color w:val="000000"/>
        </w:rPr>
      </w:pPr>
    </w:p>
    <w:sectPr w:rsidR="00910B12">
      <w:headerReference w:type="default" r:id="rId7"/>
      <w:headerReference w:type="first" r:id="rId8"/>
      <w:pgSz w:w="11906" w:h="16838"/>
      <w:pgMar w:top="1418" w:right="566" w:bottom="851" w:left="1701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5FF" w:rsidRDefault="00C335FF">
      <w:r>
        <w:separator/>
      </w:r>
    </w:p>
  </w:endnote>
  <w:endnote w:type="continuationSeparator" w:id="0">
    <w:p w:rsidR="00C335FF" w:rsidRDefault="00C33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5FF" w:rsidRDefault="00C335FF">
      <w:r>
        <w:separator/>
      </w:r>
    </w:p>
  </w:footnote>
  <w:footnote w:type="continuationSeparator" w:id="0">
    <w:p w:rsidR="00C335FF" w:rsidRDefault="00C335FF">
      <w:r>
        <w:continuationSeparator/>
      </w:r>
    </w:p>
  </w:footnote>
  <w:footnote w:id="1">
    <w:p w:rsidR="00910B12" w:rsidRPr="00F46424" w:rsidRDefault="00C335FF">
      <w:pPr>
        <w:pStyle w:val="afffc"/>
      </w:pPr>
      <w:r>
        <w:rPr>
          <w:rStyle w:val="af6"/>
        </w:rPr>
        <w:footnoteRef/>
      </w:r>
      <w:r>
        <w:t xml:space="preserve"> </w:t>
      </w:r>
      <w:r w:rsidRPr="00F46424">
        <w:t>До реализации в ПОИБ СОБИ функции назначения Полномочий, назначение роли в ПОИБ СОБИ доступно по следующему пути: Информационная система «Электронный бюджет» - Группа «Казначейское сопровождение»</w:t>
      </w:r>
    </w:p>
  </w:footnote>
  <w:footnote w:id="2">
    <w:p w:rsidR="00910B12" w:rsidRPr="00F46424" w:rsidRDefault="00C335FF">
      <w:pPr>
        <w:pStyle w:val="afffc"/>
      </w:pPr>
      <w:r w:rsidRPr="00F46424">
        <w:rPr>
          <w:rStyle w:val="af6"/>
        </w:rPr>
        <w:footnoteRef/>
      </w:r>
      <w:r w:rsidRPr="00F46424">
        <w:t xml:space="preserve"> </w:t>
      </w:r>
      <w:r w:rsidRPr="00F46424">
        <w:t>До реализации в ПОИБ СОБИ функции назначения Полномочий, н</w:t>
      </w:r>
      <w:r w:rsidRPr="00F46424">
        <w:t>азначение роли в ПОИБ СОБИ доступно по следующему пути: Информационная система «Электронный бюджет» - Группа «Казначейское сопровождение»</w:t>
      </w:r>
    </w:p>
  </w:footnote>
  <w:footnote w:id="3">
    <w:p w:rsidR="00910B12" w:rsidRPr="00F46424" w:rsidRDefault="00C335FF">
      <w:pPr>
        <w:pStyle w:val="afffc"/>
      </w:pPr>
      <w:r w:rsidRPr="00F46424">
        <w:rPr>
          <w:rStyle w:val="af6"/>
        </w:rPr>
        <w:footnoteRef/>
      </w:r>
      <w:r w:rsidRPr="00F46424">
        <w:t xml:space="preserve"> </w:t>
      </w:r>
      <w:r w:rsidRPr="00F46424">
        <w:t>До реализации в ПОИБ СОБИ функции назначения Полномочий, назначение роли в ПОИБ СОБИ доступно по следующему пути: Ин</w:t>
      </w:r>
      <w:r w:rsidRPr="00F46424">
        <w:t>формационная система «Электронный бюджет» - Группа «Подсистема нормативной справочной информации»</w:t>
      </w:r>
    </w:p>
  </w:footnote>
  <w:footnote w:id="4">
    <w:p w:rsidR="00910B12" w:rsidRPr="00F46424" w:rsidRDefault="00C335FF">
      <w:pPr>
        <w:pStyle w:val="afffc"/>
      </w:pPr>
      <w:r w:rsidRPr="00F46424">
        <w:rPr>
          <w:rStyle w:val="af6"/>
        </w:rPr>
        <w:footnoteRef/>
      </w:r>
      <w:r w:rsidRPr="00F46424">
        <w:t xml:space="preserve"> </w:t>
      </w:r>
      <w:r w:rsidRPr="00F46424">
        <w:t>До реализации в ПОИБ СОБИ функции назначения Полномочий, назначение роли в ПОИБ СОБИ доступно по следующему пути: Информационная система «Электронный бюджет</w:t>
      </w:r>
      <w:r w:rsidRPr="00F46424">
        <w:t>» - Группа «Подсистема нормативной справочной информации»</w:t>
      </w:r>
    </w:p>
  </w:footnote>
  <w:footnote w:id="5">
    <w:p w:rsidR="00910B12" w:rsidRPr="00F46424" w:rsidRDefault="00C335FF">
      <w:pPr>
        <w:pStyle w:val="afffc"/>
      </w:pPr>
      <w:r w:rsidRPr="00F46424">
        <w:rPr>
          <w:rStyle w:val="af6"/>
        </w:rPr>
        <w:footnoteRef/>
      </w:r>
      <w:r w:rsidRPr="00F46424">
        <w:t xml:space="preserve"> </w:t>
      </w:r>
      <w:r w:rsidRPr="00F46424">
        <w:t>До реализации в ПОИБ СОБИ функции назначения Полномочий, назначение роли в ПОИБ СОБИ доступно по следующему пути: Информационная система «Электронный бюджет» - Группа «Подсистема нормативной справ</w:t>
      </w:r>
      <w:r w:rsidRPr="00F46424">
        <w:t>очной информации»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91555"/>
      <w:docPartObj>
        <w:docPartGallery w:val="Page Numbers (Top of Page)"/>
        <w:docPartUnique/>
      </w:docPartObj>
    </w:sdtPr>
    <w:sdtEndPr/>
    <w:sdtContent>
      <w:p w:rsidR="00910B12" w:rsidRDefault="00C335F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10B12" w:rsidRDefault="00910B12">
    <w:pP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highlight w:val="yellow"/>
      </w:rPr>
      <w:id w:val="1794945036"/>
      <w:docPartObj>
        <w:docPartGallery w:val="Page Numbers (Top of Page)"/>
        <w:docPartUnique/>
      </w:docPartObj>
    </w:sdtPr>
    <w:sdtEndPr/>
    <w:sdtContent>
      <w:p w:rsidR="00910B12" w:rsidRDefault="00C335FF">
        <w:pPr>
          <w:widowControl w:val="0"/>
          <w:spacing w:line="276" w:lineRule="auto"/>
          <w:ind w:left="3685" w:firstLine="0"/>
          <w:jc w:val="center"/>
          <w:rPr>
            <w:color w:val="000000"/>
            <w:sz w:val="28"/>
            <w:szCs w:val="28"/>
          </w:rPr>
        </w:pPr>
        <w:r>
          <w:rPr>
            <w:color w:val="000000"/>
            <w:sz w:val="28"/>
            <w:szCs w:val="28"/>
          </w:rPr>
          <w:t>Приложение №14 к Единой заявке:</w:t>
        </w:r>
      </w:p>
      <w:p w:rsidR="00910B12" w:rsidRDefault="00C335FF">
        <w:pPr>
          <w:widowControl w:val="0"/>
          <w:spacing w:line="276" w:lineRule="auto"/>
          <w:ind w:left="3685" w:firstLine="0"/>
          <w:jc w:val="center"/>
          <w:rPr>
            <w:color w:val="000000"/>
            <w:sz w:val="28"/>
            <w:szCs w:val="28"/>
          </w:rPr>
        </w:pPr>
        <w:r>
          <w:rPr>
            <w:color w:val="000000"/>
            <w:sz w:val="28"/>
            <w:szCs w:val="28"/>
          </w:rPr>
          <w:t xml:space="preserve">ПУР (отчетность для </w:t>
        </w:r>
        <w:proofErr w:type="spellStart"/>
        <w:r>
          <w:rPr>
            <w:color w:val="000000"/>
            <w:sz w:val="28"/>
            <w:szCs w:val="28"/>
          </w:rPr>
          <w:t>Росфинмониторинга</w:t>
        </w:r>
        <w:proofErr w:type="spellEnd"/>
        <w:r>
          <w:rPr>
            <w:color w:val="000000"/>
            <w:sz w:val="28"/>
            <w:szCs w:val="28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F54A34"/>
    <w:multiLevelType w:val="hybridMultilevel"/>
    <w:tmpl w:val="EE1073B8"/>
    <w:lvl w:ilvl="0" w:tplc="CC7A051E">
      <w:start w:val="1"/>
      <w:numFmt w:val="decimal"/>
      <w:pStyle w:val="GOSTFigName"/>
      <w:lvlText w:val="%1."/>
      <w:lvlJc w:val="left"/>
      <w:pPr>
        <w:ind w:left="360" w:hanging="360"/>
      </w:pPr>
    </w:lvl>
    <w:lvl w:ilvl="1" w:tplc="956A8440">
      <w:start w:val="1"/>
      <w:numFmt w:val="lowerLetter"/>
      <w:lvlText w:val="%2."/>
      <w:lvlJc w:val="left"/>
      <w:pPr>
        <w:ind w:left="1667" w:hanging="360"/>
      </w:pPr>
    </w:lvl>
    <w:lvl w:ilvl="2" w:tplc="24B22B36">
      <w:start w:val="1"/>
      <w:numFmt w:val="lowerRoman"/>
      <w:lvlText w:val="%3."/>
      <w:lvlJc w:val="right"/>
      <w:pPr>
        <w:ind w:left="2387" w:hanging="180"/>
      </w:pPr>
    </w:lvl>
    <w:lvl w:ilvl="3" w:tplc="2A36D2AE">
      <w:start w:val="1"/>
      <w:numFmt w:val="decimal"/>
      <w:lvlText w:val="%4."/>
      <w:lvlJc w:val="left"/>
      <w:pPr>
        <w:ind w:left="3107" w:hanging="360"/>
      </w:pPr>
    </w:lvl>
    <w:lvl w:ilvl="4" w:tplc="139C8EB8">
      <w:start w:val="1"/>
      <w:numFmt w:val="lowerLetter"/>
      <w:lvlText w:val="%5."/>
      <w:lvlJc w:val="left"/>
      <w:pPr>
        <w:ind w:left="3827" w:hanging="360"/>
      </w:pPr>
    </w:lvl>
    <w:lvl w:ilvl="5" w:tplc="8A0674BE">
      <w:start w:val="1"/>
      <w:numFmt w:val="lowerRoman"/>
      <w:lvlText w:val="%6."/>
      <w:lvlJc w:val="right"/>
      <w:pPr>
        <w:ind w:left="4547" w:hanging="180"/>
      </w:pPr>
    </w:lvl>
    <w:lvl w:ilvl="6" w:tplc="030AD610">
      <w:start w:val="1"/>
      <w:numFmt w:val="decimal"/>
      <w:lvlText w:val="%7."/>
      <w:lvlJc w:val="left"/>
      <w:pPr>
        <w:ind w:left="5267" w:hanging="360"/>
      </w:pPr>
    </w:lvl>
    <w:lvl w:ilvl="7" w:tplc="A686FC96">
      <w:start w:val="1"/>
      <w:numFmt w:val="lowerLetter"/>
      <w:lvlText w:val="%8."/>
      <w:lvlJc w:val="left"/>
      <w:pPr>
        <w:ind w:left="5987" w:hanging="360"/>
      </w:pPr>
    </w:lvl>
    <w:lvl w:ilvl="8" w:tplc="96F0E414">
      <w:start w:val="1"/>
      <w:numFmt w:val="lowerRoman"/>
      <w:lvlText w:val="%9."/>
      <w:lvlJc w:val="right"/>
      <w:pPr>
        <w:ind w:left="6707" w:hanging="180"/>
      </w:pPr>
    </w:lvl>
  </w:abstractNum>
  <w:abstractNum w:abstractNumId="1">
    <w:nsid w:val="7004288D"/>
    <w:multiLevelType w:val="hybridMultilevel"/>
    <w:tmpl w:val="C854DB66"/>
    <w:lvl w:ilvl="0" w:tplc="965022BE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 w:tplc="3BE405B4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 w:tplc="147C400A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 w:tplc="345611BA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 w:tplc="874AA576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 w:tplc="1A4AF424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 w:tplc="C296894E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 w:tplc="010ECE5E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 w:tplc="84ECCDEC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B12"/>
    <w:rsid w:val="00910B12"/>
    <w:rsid w:val="00C335FF"/>
    <w:rsid w:val="00F4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07FF16-6B9F-4754-832C-D54469C0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0"/>
      <w:szCs w:val="20"/>
    </w:rPr>
  </w:style>
  <w:style w:type="paragraph" w:styleId="1">
    <w:name w:val="heading 1"/>
    <w:next w:val="GOSTNormal"/>
    <w:link w:val="10"/>
    <w:qFormat/>
    <w:pPr>
      <w:keepNext/>
      <w:pageBreakBefore/>
      <w:numPr>
        <w:numId w:val="2"/>
      </w:numPr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basedOn w:val="1"/>
    <w:next w:val="GOSTNormal"/>
    <w:link w:val="20"/>
    <w:qFormat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basedOn w:val="2"/>
    <w:next w:val="GOSTNormal"/>
    <w:link w:val="30"/>
    <w:qFormat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basedOn w:val="3"/>
    <w:next w:val="GOSTNormal"/>
    <w:link w:val="40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4"/>
    <w:next w:val="GOSTNormal"/>
    <w:link w:val="50"/>
    <w:qFormat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 w:val="22"/>
      <w:szCs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TOC Heading"/>
    <w:uiPriority w:val="3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4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a"/>
    <w:next w:val="a"/>
    <w:link w:val="a6"/>
    <w:pPr>
      <w:spacing w:after="60"/>
      <w:jc w:val="center"/>
    </w:pPr>
    <w:rPr>
      <w:rFonts w:ascii="Arial" w:eastAsia="Arial" w:hAnsi="Arial" w:cs="Arial"/>
    </w:rPr>
  </w:style>
  <w:style w:type="table" w:customStyle="1" w:styleId="StGen0">
    <w:name w:val="StGen0"/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OSTFigure">
    <w:name w:val="_GOST_Figure"/>
    <w:next w:val="a"/>
    <w:pPr>
      <w:keepNext/>
      <w:spacing w:before="120" w:after="120"/>
      <w:jc w:val="center"/>
    </w:pPr>
    <w:rPr>
      <w:sz w:val="20"/>
      <w:szCs w:val="20"/>
    </w:rPr>
  </w:style>
  <w:style w:type="paragraph" w:customStyle="1" w:styleId="GOSTFigName">
    <w:name w:val="_GOST_Fig_Name"/>
    <w:basedOn w:val="GOSTFigure"/>
    <w:next w:val="a"/>
    <w:pPr>
      <w:keepNext w:val="0"/>
      <w:numPr>
        <w:numId w:val="1"/>
      </w:numPr>
      <w:ind w:left="947"/>
      <w:contextualSpacing/>
    </w:pPr>
    <w:rPr>
      <w:b/>
      <w:sz w:val="24"/>
      <w:szCs w:val="24"/>
    </w:rPr>
  </w:style>
  <w:style w:type="paragraph" w:customStyle="1" w:styleId="GOSTheader">
    <w:name w:val="_GOST_header"/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2">
    <w:name w:val="_GOST_List_mark2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3">
    <w:name w:val="_GOST_List_mark3"/>
    <w:basedOn w:val="a"/>
    <w:pPr>
      <w:tabs>
        <w:tab w:val="num" w:pos="720"/>
      </w:tabs>
      <w:ind w:left="720" w:hanging="720"/>
    </w:pPr>
  </w:style>
  <w:style w:type="paragraph" w:customStyle="1" w:styleId="GOSTListmark4">
    <w:name w:val="_GOST_List_mark4"/>
    <w:basedOn w:val="a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pPr>
      <w:tabs>
        <w:tab w:val="left" w:pos="284"/>
      </w:tabs>
      <w:spacing w:before="60" w:after="60"/>
      <w:ind w:left="851"/>
      <w:contextualSpacing/>
    </w:pPr>
    <w:rPr>
      <w:sz w:val="20"/>
      <w:szCs w:val="20"/>
    </w:rPr>
  </w:style>
  <w:style w:type="paragraph" w:customStyle="1" w:styleId="GOSTListnormal18">
    <w:name w:val="_GOST_List_normal_1.8"/>
    <w:pPr>
      <w:tabs>
        <w:tab w:val="left" w:pos="1021"/>
      </w:tabs>
      <w:ind w:left="1021"/>
    </w:pPr>
    <w:rPr>
      <w:sz w:val="20"/>
      <w:szCs w:val="20"/>
    </w:rPr>
  </w:style>
  <w:style w:type="paragraph" w:customStyle="1" w:styleId="GOSTListnormal2">
    <w:name w:val="_GOST_List_normal_2"/>
    <w:pPr>
      <w:tabs>
        <w:tab w:val="left" w:pos="1134"/>
      </w:tabs>
      <w:spacing w:before="60" w:after="60"/>
      <w:ind w:left="1134"/>
      <w:contextualSpacing/>
    </w:pPr>
    <w:rPr>
      <w:sz w:val="20"/>
      <w:szCs w:val="20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/>
      <w:ind w:left="1588"/>
      <w:contextualSpacing/>
    </w:pPr>
    <w:rPr>
      <w:sz w:val="20"/>
      <w:szCs w:val="20"/>
    </w:rPr>
  </w:style>
  <w:style w:type="paragraph" w:customStyle="1" w:styleId="GOSTListnormal3">
    <w:name w:val="_GOST_List_normal_3"/>
    <w:pPr>
      <w:tabs>
        <w:tab w:val="left" w:pos="1418"/>
      </w:tabs>
      <w:spacing w:before="60" w:after="60"/>
      <w:ind w:left="1418"/>
      <w:contextualSpacing/>
    </w:pPr>
    <w:rPr>
      <w:sz w:val="20"/>
      <w:szCs w:val="20"/>
    </w:rPr>
  </w:style>
  <w:style w:type="paragraph" w:customStyle="1" w:styleId="GOSTListnormal4">
    <w:name w:val="_GOST_List_normal_4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pPr>
      <w:tabs>
        <w:tab w:val="left" w:pos="1985"/>
      </w:tabs>
      <w:spacing w:before="60" w:after="60"/>
      <w:ind w:left="1985"/>
      <w:contextualSpacing/>
    </w:pPr>
    <w:rPr>
      <w:sz w:val="20"/>
      <w:szCs w:val="20"/>
    </w:rPr>
  </w:style>
  <w:style w:type="paragraph" w:customStyle="1" w:styleId="GOSTListnum">
    <w:name w:val="_GOST_List_num"/>
    <w:pPr>
      <w:tabs>
        <w:tab w:val="num" w:pos="720"/>
      </w:tabs>
      <w:spacing w:before="120" w:after="120"/>
      <w:ind w:left="720" w:hanging="720"/>
      <w:contextualSpacing/>
    </w:pPr>
    <w:rPr>
      <w:sz w:val="20"/>
      <w:szCs w:val="20"/>
    </w:rPr>
  </w:style>
  <w:style w:type="paragraph" w:customStyle="1" w:styleId="GOSTListnum2">
    <w:name w:val="_GOST_List_num2"/>
    <w:basedOn w:val="GOSTListnum"/>
    <w:pPr>
      <w:numPr>
        <w:ilvl w:val="1"/>
      </w:numPr>
      <w:tabs>
        <w:tab w:val="num" w:pos="720"/>
      </w:tabs>
      <w:ind w:left="720" w:hanging="720"/>
    </w:pPr>
    <w:rPr>
      <w:sz w:val="24"/>
      <w:szCs w:val="24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pPr>
      <w:keepNext/>
      <w:tabs>
        <w:tab w:val="num" w:pos="720"/>
      </w:tabs>
      <w:spacing w:before="240" w:after="120"/>
      <w:ind w:left="720" w:hanging="720"/>
    </w:pPr>
    <w:rPr>
      <w:b/>
      <w:sz w:val="20"/>
      <w:szCs w:val="20"/>
    </w:rPr>
  </w:style>
  <w:style w:type="paragraph" w:customStyle="1" w:styleId="GOSTNormal">
    <w:name w:val="_GOST_Normal"/>
    <w:pPr>
      <w:spacing w:before="120" w:after="60"/>
      <w:contextualSpacing/>
    </w:pPr>
    <w:rPr>
      <w:sz w:val="20"/>
      <w:szCs w:val="20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/>
      <w:ind w:left="1701" w:hanging="1701"/>
    </w:pPr>
    <w:rPr>
      <w:sz w:val="20"/>
      <w:szCs w:val="20"/>
    </w:rPr>
  </w:style>
  <w:style w:type="character" w:customStyle="1" w:styleId="GOSTNote0">
    <w:name w:val="_GOST_Note Знак"/>
    <w:link w:val="GOSTNote"/>
    <w:rPr>
      <w:sz w:val="20"/>
      <w:szCs w:val="20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</w:style>
  <w:style w:type="paragraph" w:customStyle="1" w:styleId="GOSTScript">
    <w:name w:val="_GOST_Scrip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right="29"/>
    </w:pPr>
    <w:rPr>
      <w:rFonts w:ascii="Courier New" w:hAnsi="Courier New"/>
      <w:spacing w:val="-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paragraph" w:customStyle="1" w:styleId="GOSTTa6leListNum3">
    <w:name w:val="_GOST_Ta6le_List_Num_3"/>
    <w:basedOn w:val="a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Pr>
      <w:sz w:val="22"/>
      <w:szCs w:val="20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pPr>
      <w:keepNext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pPr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pPr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</w:style>
  <w:style w:type="numbering" w:styleId="1ai">
    <w:name w:val="Outline List 1"/>
    <w:basedOn w:val="a2"/>
    <w:semiHidden/>
  </w:style>
  <w:style w:type="paragraph" w:styleId="HTML">
    <w:name w:val="HTML Address"/>
    <w:basedOn w:val="a"/>
    <w:link w:val="HTML0"/>
    <w:semiHidden/>
    <w:rPr>
      <w:i/>
      <w:iCs/>
    </w:rPr>
  </w:style>
  <w:style w:type="character" w:customStyle="1" w:styleId="HTML0">
    <w:name w:val="Адрес HTML Знак"/>
    <w:basedOn w:val="a0"/>
    <w:link w:val="HTML"/>
    <w:semiHidden/>
    <w:rPr>
      <w:i/>
      <w:iCs/>
      <w:sz w:val="20"/>
      <w:szCs w:val="20"/>
    </w:rPr>
  </w:style>
  <w:style w:type="paragraph" w:styleId="ab">
    <w:name w:val="envelope address"/>
    <w:basedOn w:val="a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</w:style>
  <w:style w:type="table" w:styleId="-11">
    <w:name w:val="Table Web 1"/>
    <w:basedOn w:val="a1"/>
    <w:semiHidden/>
    <w:rPr>
      <w:sz w:val="20"/>
      <w:szCs w:val="20"/>
    </w:rPr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1">
    <w:name w:val="Table Web 2"/>
    <w:basedOn w:val="a1"/>
    <w:semiHidden/>
    <w:rPr>
      <w:sz w:val="20"/>
      <w:szCs w:val="20"/>
    </w:rPr>
    <w:tblPr>
      <w:tblCellSpacing w:w="20" w:type="dxa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1">
    <w:name w:val="Table Web 3"/>
    <w:basedOn w:val="a1"/>
    <w:semiHidden/>
    <w:rPr>
      <w:sz w:val="20"/>
      <w:szCs w:val="20"/>
    </w:rPr>
    <w:tblPr>
      <w:tblCellSpacing w:w="20" w:type="dxa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Pr>
      <w:sz w:val="20"/>
      <w:szCs w:val="20"/>
    </w:rPr>
  </w:style>
  <w:style w:type="character" w:styleId="ae">
    <w:name w:val="Emphasis"/>
    <w:qFormat/>
    <w:rPr>
      <w:i/>
      <w:iCs/>
    </w:rPr>
  </w:style>
  <w:style w:type="character" w:styleId="af">
    <w:name w:val="Hyperlink"/>
    <w:uiPriority w:val="99"/>
    <w:rPr>
      <w:color w:val="0000FF"/>
      <w:u w:val="single"/>
    </w:rPr>
  </w:style>
  <w:style w:type="paragraph" w:styleId="af0">
    <w:name w:val="Date"/>
    <w:basedOn w:val="a"/>
    <w:next w:val="a"/>
    <w:link w:val="af1"/>
    <w:semiHidden/>
  </w:style>
  <w:style w:type="character" w:customStyle="1" w:styleId="af1">
    <w:name w:val="Дата Знак"/>
    <w:basedOn w:val="a0"/>
    <w:link w:val="af0"/>
    <w:semiHidden/>
    <w:rPr>
      <w:sz w:val="20"/>
      <w:szCs w:val="20"/>
    </w:rPr>
  </w:style>
  <w:style w:type="paragraph" w:customStyle="1" w:styleId="af2">
    <w:name w:val="Заг_Приложение"/>
    <w:basedOn w:val="1"/>
    <w:next w:val="GOSTNormal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4">
    <w:name w:val="Заг_2_Приложение"/>
    <w:basedOn w:val="af2"/>
    <w:next w:val="GOSTNormal"/>
    <w:link w:val="25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5">
    <w:name w:val="Заг_2_Приложение Знак"/>
    <w:link w:val="24"/>
    <w:rPr>
      <w:b/>
      <w:sz w:val="32"/>
      <w:szCs w:val="36"/>
    </w:rPr>
  </w:style>
  <w:style w:type="paragraph" w:customStyle="1" w:styleId="32">
    <w:name w:val="Заг_3_Приложение"/>
    <w:basedOn w:val="a"/>
    <w:next w:val="GOSTNormal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2">
    <w:name w:val="Заг_4_Приложение"/>
    <w:basedOn w:val="32"/>
    <w:next w:val="GOSTNormal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Pr>
      <w:sz w:val="20"/>
      <w:szCs w:val="20"/>
    </w:rPr>
  </w:style>
  <w:style w:type="character" w:customStyle="1" w:styleId="80">
    <w:name w:val="Заголовок 8 Знак"/>
    <w:basedOn w:val="a0"/>
    <w:link w:val="8"/>
    <w:rPr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rPr>
      <w:rFonts w:ascii="Arial" w:hAnsi="Arial"/>
      <w:sz w:val="22"/>
      <w:szCs w:val="22"/>
    </w:rPr>
  </w:style>
  <w:style w:type="paragraph" w:styleId="af3">
    <w:name w:val="Note Heading"/>
    <w:basedOn w:val="a"/>
    <w:next w:val="a"/>
    <w:link w:val="af4"/>
    <w:semiHidden/>
  </w:style>
  <w:style w:type="character" w:customStyle="1" w:styleId="af4">
    <w:name w:val="Заголовок записки Знак"/>
    <w:basedOn w:val="a0"/>
    <w:link w:val="af3"/>
    <w:semiHidden/>
    <w:rPr>
      <w:sz w:val="20"/>
      <w:szCs w:val="20"/>
    </w:rPr>
  </w:style>
  <w:style w:type="character" w:styleId="af5">
    <w:name w:val="annotation reference"/>
    <w:semiHidden/>
    <w:rPr>
      <w:sz w:val="16"/>
      <w:szCs w:val="16"/>
    </w:rPr>
  </w:style>
  <w:style w:type="character" w:styleId="af6">
    <w:name w:val="footnote reference"/>
    <w:semiHidden/>
    <w:rPr>
      <w:vertAlign w:val="superscript"/>
    </w:rPr>
  </w:style>
  <w:style w:type="table" w:styleId="af7">
    <w:name w:val="Table Elegant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2">
    <w:name w:val="Table Subtle 1"/>
    <w:basedOn w:val="a1"/>
    <w:semiHidden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auto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auto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6">
    <w:name w:val="Table Subtle 2"/>
    <w:basedOn w:val="a1"/>
    <w:semiHidden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auto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auto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2">
    <w:name w:val="HTML Keyboard"/>
    <w:semiHidden/>
    <w:rPr>
      <w:rFonts w:ascii="Courier New" w:hAnsi="Courier New" w:cs="Courier New"/>
      <w:sz w:val="20"/>
      <w:szCs w:val="20"/>
    </w:rPr>
  </w:style>
  <w:style w:type="table" w:styleId="13">
    <w:name w:val="Table Classic 1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7">
    <w:name w:val="Table Classic 2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auto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auto" w:fill="FFFFFF"/>
      </w:tcPr>
    </w:tblStylePr>
    <w:tblStylePr w:type="neCell">
      <w:rPr>
        <w:b/>
        <w:bCs/>
      </w:rPr>
    </w:tblStylePr>
    <w:tblStylePr w:type="nwCell">
      <w:tblPr/>
      <w:tcPr>
        <w:shd w:val="solid" w:color="auto" w:fill="FFFFFF"/>
      </w:tcPr>
    </w:tblStylePr>
    <w:tblStylePr w:type="swCell">
      <w:rPr>
        <w:color w:val="000080"/>
      </w:rPr>
    </w:tblStylePr>
  </w:style>
  <w:style w:type="table" w:styleId="33">
    <w:name w:val="Table Classic 3"/>
    <w:basedOn w:val="a1"/>
    <w:semiHidden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auto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auto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auto" w:fill="FFFFFF"/>
      </w:tcPr>
    </w:tblStylePr>
    <w:tblStylePr w:type="firstCol">
      <w:rPr>
        <w:b/>
        <w:bCs/>
        <w:color w:val="000000"/>
      </w:rPr>
    </w:tblStylePr>
  </w:style>
  <w:style w:type="table" w:styleId="43">
    <w:name w:val="Table Classic 4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auto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auto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3">
    <w:name w:val="HTML Code"/>
    <w:semiHidden/>
    <w:rPr>
      <w:rFonts w:ascii="Courier New" w:hAnsi="Courier New" w:cs="Courier New"/>
      <w:sz w:val="20"/>
      <w:szCs w:val="20"/>
    </w:rPr>
  </w:style>
  <w:style w:type="paragraph" w:styleId="af8">
    <w:name w:val="Body Text"/>
    <w:basedOn w:val="a"/>
    <w:link w:val="af9"/>
    <w:semiHidden/>
    <w:pPr>
      <w:spacing w:after="240"/>
    </w:pPr>
  </w:style>
  <w:style w:type="character" w:customStyle="1" w:styleId="af9">
    <w:name w:val="Основной текст Знак"/>
    <w:basedOn w:val="a0"/>
    <w:link w:val="af8"/>
    <w:semiHidden/>
    <w:rPr>
      <w:sz w:val="20"/>
      <w:szCs w:val="20"/>
    </w:rPr>
  </w:style>
  <w:style w:type="paragraph" w:styleId="afa">
    <w:name w:val="Body Text First Indent"/>
    <w:basedOn w:val="af8"/>
    <w:link w:val="afb"/>
    <w:semiHidden/>
    <w:pPr>
      <w:spacing w:after="120"/>
      <w:ind w:firstLine="210"/>
      <w:jc w:val="left"/>
    </w:pPr>
  </w:style>
  <w:style w:type="character" w:customStyle="1" w:styleId="afb">
    <w:name w:val="Красная строка Знак"/>
    <w:basedOn w:val="af9"/>
    <w:link w:val="afa"/>
    <w:semiHidden/>
    <w:rPr>
      <w:sz w:val="20"/>
      <w:szCs w:val="20"/>
    </w:rPr>
  </w:style>
  <w:style w:type="paragraph" w:styleId="afc">
    <w:name w:val="Body Text Indent"/>
    <w:basedOn w:val="a"/>
    <w:next w:val="a"/>
    <w:link w:val="afd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character" w:customStyle="1" w:styleId="afd">
    <w:name w:val="Основной текст с отступом Знак"/>
    <w:basedOn w:val="a0"/>
    <w:link w:val="afc"/>
    <w:semiHidden/>
    <w:rPr>
      <w:sz w:val="20"/>
      <w:szCs w:val="20"/>
    </w:rPr>
  </w:style>
  <w:style w:type="paragraph" w:styleId="28">
    <w:name w:val="Body Text First Indent 2"/>
    <w:basedOn w:val="afc"/>
    <w:link w:val="29"/>
    <w:semiHidden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9">
    <w:name w:val="Красная строка 2 Знак"/>
    <w:basedOn w:val="afd"/>
    <w:link w:val="28"/>
    <w:semiHidden/>
    <w:rPr>
      <w:sz w:val="20"/>
      <w:szCs w:val="20"/>
    </w:rPr>
  </w:style>
  <w:style w:type="paragraph" w:styleId="afe">
    <w:name w:val="List Bullet"/>
    <w:basedOn w:val="a"/>
    <w:semiHidden/>
    <w:pPr>
      <w:tabs>
        <w:tab w:val="num" w:pos="720"/>
      </w:tabs>
      <w:ind w:left="720" w:hanging="720"/>
    </w:pPr>
  </w:style>
  <w:style w:type="paragraph" w:styleId="2a">
    <w:name w:val="List Bullet 2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34">
    <w:name w:val="List Bullet 3"/>
    <w:basedOn w:val="a"/>
    <w:semiHidden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4">
    <w:name w:val="List Bullet 4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52">
    <w:name w:val="List Bullet 5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aff">
    <w:name w:val="caption"/>
    <w:basedOn w:val="a"/>
    <w:next w:val="a"/>
    <w:qFormat/>
    <w:rPr>
      <w:b/>
      <w:bCs/>
    </w:rPr>
  </w:style>
  <w:style w:type="paragraph" w:styleId="aff0">
    <w:name w:val="footer"/>
    <w:basedOn w:val="a"/>
    <w:link w:val="aff1"/>
    <w:semiHidden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semiHidden/>
    <w:rPr>
      <w:sz w:val="20"/>
      <w:szCs w:val="20"/>
    </w:rPr>
  </w:style>
  <w:style w:type="character" w:styleId="aff2">
    <w:name w:val="page number"/>
    <w:basedOn w:val="a0"/>
    <w:semiHidden/>
  </w:style>
  <w:style w:type="character" w:styleId="aff3">
    <w:name w:val="line number"/>
    <w:basedOn w:val="a0"/>
    <w:semiHidden/>
  </w:style>
  <w:style w:type="paragraph" w:styleId="2b">
    <w:name w:val="List Number 2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35">
    <w:name w:val="List Number 3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45">
    <w:name w:val="List Number 4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53">
    <w:name w:val="List Number 5"/>
    <w:basedOn w:val="a"/>
    <w:semiHidden/>
    <w:pPr>
      <w:tabs>
        <w:tab w:val="num" w:pos="360"/>
        <w:tab w:val="num" w:pos="720"/>
      </w:tabs>
      <w:ind w:left="720" w:hanging="720"/>
    </w:pPr>
  </w:style>
  <w:style w:type="paragraph" w:styleId="aff4">
    <w:name w:val="List Number"/>
    <w:basedOn w:val="a"/>
    <w:semiHidden/>
    <w:pPr>
      <w:tabs>
        <w:tab w:val="num" w:pos="720"/>
      </w:tabs>
      <w:ind w:left="720" w:hanging="720"/>
    </w:pPr>
  </w:style>
  <w:style w:type="character" w:styleId="HTML4">
    <w:name w:val="HTML Sample"/>
    <w:semiHidden/>
    <w:rPr>
      <w:rFonts w:ascii="Courier New" w:hAnsi="Courier New" w:cs="Courier New"/>
    </w:rPr>
  </w:style>
  <w:style w:type="paragraph" w:styleId="2c">
    <w:name w:val="envelope return"/>
    <w:basedOn w:val="a"/>
    <w:semiHidden/>
    <w:rPr>
      <w:rFonts w:ascii="Arial" w:hAnsi="Arial" w:cs="Arial"/>
    </w:rPr>
  </w:style>
  <w:style w:type="table" w:styleId="14">
    <w:name w:val="Table 3D effects 1"/>
    <w:basedOn w:val="a1"/>
    <w:semiHidden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auto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2d">
    <w:name w:val="Table 3D effects 2"/>
    <w:basedOn w:val="a1"/>
    <w:semiHidden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auto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6">
    <w:name w:val="Table 3D effects 3"/>
    <w:basedOn w:val="a1"/>
    <w:semiHidden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auto" w:fill="FFFFFF"/>
      </w:tcPr>
    </w:tblStylePr>
    <w:tblStylePr w:type="band2Vert">
      <w:rPr>
        <w:color w:val="auto"/>
      </w:rPr>
      <w:tblPr/>
      <w:tcPr>
        <w:shd w:val="pct50" w:color="auto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5">
    <w:name w:val="Normal (Web)"/>
    <w:basedOn w:val="a"/>
    <w:semiHidden/>
  </w:style>
  <w:style w:type="paragraph" w:styleId="aff6">
    <w:name w:val="Normal Indent"/>
    <w:basedOn w:val="a"/>
    <w:semiHidden/>
    <w:pPr>
      <w:ind w:left="708"/>
    </w:pPr>
  </w:style>
  <w:style w:type="paragraph" w:styleId="15">
    <w:name w:val="toc 1"/>
    <w:uiPriority w:val="39"/>
    <w:semiHidden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</w:rPr>
  </w:style>
  <w:style w:type="paragraph" w:styleId="2e">
    <w:name w:val="toc 2"/>
    <w:basedOn w:val="15"/>
    <w:uiPriority w:val="39"/>
    <w:semiHidden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7">
    <w:name w:val="toc 3"/>
    <w:basedOn w:val="2e"/>
    <w:uiPriority w:val="39"/>
    <w:semiHidden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6">
    <w:name w:val="toc 4"/>
    <w:basedOn w:val="a"/>
    <w:next w:val="a"/>
    <w:uiPriority w:val="39"/>
    <w:semiHidden/>
    <w:pPr>
      <w:tabs>
        <w:tab w:val="left" w:pos="1871"/>
        <w:tab w:val="right" w:leader="dot" w:pos="9633"/>
      </w:tabs>
      <w:ind w:left="1872" w:right="567" w:hanging="1021"/>
    </w:pPr>
  </w:style>
  <w:style w:type="paragraph" w:styleId="54">
    <w:name w:val="toc 5"/>
    <w:basedOn w:val="a"/>
    <w:next w:val="a"/>
    <w:uiPriority w:val="39"/>
    <w:semiHidden/>
    <w:pPr>
      <w:tabs>
        <w:tab w:val="left" w:pos="2410"/>
        <w:tab w:val="right" w:leader="dot" w:pos="9631"/>
      </w:tabs>
      <w:ind w:left="2410" w:right="567" w:hanging="1276"/>
      <w:jc w:val="left"/>
    </w:pPr>
    <w:rPr>
      <w:sz w:val="18"/>
      <w:szCs w:val="18"/>
    </w:rPr>
  </w:style>
  <w:style w:type="paragraph" w:styleId="61">
    <w:name w:val="toc 6"/>
    <w:basedOn w:val="a"/>
    <w:next w:val="a"/>
    <w:semiHidden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semiHidden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semiHidden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semiHidden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Pr>
      <w:i/>
      <w:iCs/>
    </w:rPr>
  </w:style>
  <w:style w:type="paragraph" w:styleId="2f">
    <w:name w:val="Body Text 2"/>
    <w:basedOn w:val="a"/>
    <w:link w:val="2f0"/>
    <w:semiHidden/>
    <w:pPr>
      <w:spacing w:after="120" w:line="480" w:lineRule="auto"/>
    </w:pPr>
  </w:style>
  <w:style w:type="character" w:customStyle="1" w:styleId="2f0">
    <w:name w:val="Основной текст 2 Знак"/>
    <w:basedOn w:val="a0"/>
    <w:link w:val="2f"/>
    <w:semiHidden/>
    <w:rPr>
      <w:sz w:val="20"/>
      <w:szCs w:val="20"/>
    </w:rPr>
  </w:style>
  <w:style w:type="paragraph" w:styleId="38">
    <w:name w:val="Body Text 3"/>
    <w:basedOn w:val="a"/>
    <w:link w:val="39"/>
    <w:semiHidden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0"/>
    <w:link w:val="38"/>
    <w:semiHidden/>
    <w:rPr>
      <w:sz w:val="16"/>
      <w:szCs w:val="16"/>
    </w:rPr>
  </w:style>
  <w:style w:type="paragraph" w:styleId="2f1">
    <w:name w:val="Body Text Indent 2"/>
    <w:basedOn w:val="a"/>
    <w:link w:val="2f2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</w:rPr>
  </w:style>
  <w:style w:type="character" w:customStyle="1" w:styleId="2f2">
    <w:name w:val="Основной текст с отступом 2 Знак"/>
    <w:basedOn w:val="a0"/>
    <w:link w:val="2f1"/>
    <w:semiHidden/>
    <w:rPr>
      <w:b/>
      <w:sz w:val="20"/>
      <w:szCs w:val="20"/>
    </w:rPr>
  </w:style>
  <w:style w:type="paragraph" w:styleId="3a">
    <w:name w:val="Body Text Indent 3"/>
    <w:basedOn w:val="a"/>
    <w:link w:val="3b"/>
    <w:semiHidden/>
    <w:pPr>
      <w:spacing w:after="120"/>
      <w:ind w:left="283"/>
    </w:pPr>
    <w:rPr>
      <w:sz w:val="16"/>
      <w:szCs w:val="16"/>
    </w:rPr>
  </w:style>
  <w:style w:type="character" w:customStyle="1" w:styleId="3b">
    <w:name w:val="Основной текст с отступом 3 Знак"/>
    <w:basedOn w:val="a0"/>
    <w:link w:val="3a"/>
    <w:semiHidden/>
    <w:rPr>
      <w:sz w:val="16"/>
      <w:szCs w:val="16"/>
    </w:rPr>
  </w:style>
  <w:style w:type="character" w:styleId="HTML6">
    <w:name w:val="HTML Variable"/>
    <w:semiHidden/>
    <w:rPr>
      <w:i/>
      <w:iCs/>
    </w:rPr>
  </w:style>
  <w:style w:type="paragraph" w:styleId="aff7">
    <w:name w:val="table of figures"/>
    <w:basedOn w:val="a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character" w:styleId="HTML7">
    <w:name w:val="HTML Typewriter"/>
    <w:semiHidden/>
    <w:rPr>
      <w:rFonts w:ascii="Courier New" w:hAnsi="Courier New" w:cs="Courier New"/>
      <w:sz w:val="20"/>
      <w:szCs w:val="20"/>
    </w:rPr>
  </w:style>
  <w:style w:type="paragraph" w:styleId="aff8">
    <w:name w:val="Signature"/>
    <w:basedOn w:val="a"/>
    <w:link w:val="aff9"/>
    <w:semiHidden/>
    <w:pPr>
      <w:ind w:left="4252"/>
    </w:pPr>
  </w:style>
  <w:style w:type="character" w:customStyle="1" w:styleId="aff9">
    <w:name w:val="Подпись Знак"/>
    <w:basedOn w:val="a0"/>
    <w:link w:val="aff8"/>
    <w:semiHidden/>
    <w:rPr>
      <w:sz w:val="20"/>
      <w:szCs w:val="20"/>
    </w:rPr>
  </w:style>
  <w:style w:type="paragraph" w:styleId="affa">
    <w:name w:val="Salutation"/>
    <w:basedOn w:val="a"/>
    <w:next w:val="a"/>
    <w:link w:val="affb"/>
    <w:semiHidden/>
  </w:style>
  <w:style w:type="character" w:customStyle="1" w:styleId="affb">
    <w:name w:val="Приветствие Знак"/>
    <w:basedOn w:val="a0"/>
    <w:link w:val="affa"/>
    <w:semiHidden/>
    <w:rPr>
      <w:sz w:val="20"/>
      <w:szCs w:val="20"/>
    </w:rPr>
  </w:style>
  <w:style w:type="paragraph" w:styleId="affc">
    <w:name w:val="List Continue"/>
    <w:basedOn w:val="a"/>
    <w:semiHidden/>
    <w:pPr>
      <w:spacing w:after="120"/>
      <w:ind w:left="283"/>
    </w:pPr>
  </w:style>
  <w:style w:type="paragraph" w:styleId="2f3">
    <w:name w:val="List Continue 2"/>
    <w:basedOn w:val="a"/>
    <w:semiHidden/>
    <w:pPr>
      <w:spacing w:after="120"/>
      <w:ind w:left="566"/>
    </w:pPr>
  </w:style>
  <w:style w:type="paragraph" w:styleId="3c">
    <w:name w:val="List Continue 3"/>
    <w:basedOn w:val="a"/>
    <w:semiHidden/>
    <w:pPr>
      <w:spacing w:after="120"/>
      <w:ind w:left="849"/>
    </w:pPr>
  </w:style>
  <w:style w:type="paragraph" w:styleId="47">
    <w:name w:val="List Continue 4"/>
    <w:basedOn w:val="a"/>
    <w:semiHidden/>
    <w:pPr>
      <w:spacing w:after="120"/>
      <w:ind w:left="1132"/>
    </w:pPr>
  </w:style>
  <w:style w:type="paragraph" w:styleId="55">
    <w:name w:val="List Continue 5"/>
    <w:basedOn w:val="a"/>
    <w:semiHidden/>
    <w:pPr>
      <w:spacing w:after="120"/>
      <w:ind w:left="1415"/>
    </w:pPr>
  </w:style>
  <w:style w:type="character" w:styleId="affd">
    <w:name w:val="FollowedHyperlink"/>
    <w:semiHidden/>
    <w:rPr>
      <w:color w:val="800080"/>
      <w:u w:val="single"/>
    </w:rPr>
  </w:style>
  <w:style w:type="table" w:styleId="16">
    <w:name w:val="Table Simple 1"/>
    <w:basedOn w:val="a1"/>
    <w:semiHidden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4">
    <w:name w:val="Table Simple 2"/>
    <w:basedOn w:val="a1"/>
    <w:semiHidden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3d">
    <w:name w:val="Table Simple 3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auto" w:fill="FFFFFF"/>
      </w:tcPr>
    </w:tblStylePr>
  </w:style>
  <w:style w:type="table" w:styleId="affe">
    <w:name w:val="Table Grid"/>
    <w:basedOn w:val="a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Grid 1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5">
    <w:name w:val="Table Grid 2"/>
    <w:basedOn w:val="a1"/>
    <w:semiHidden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e">
    <w:name w:val="Table Grid 3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auto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8">
    <w:name w:val="Table Grid 4"/>
    <w:basedOn w:val="a1"/>
    <w:semiHidden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auto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auto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1"/>
    <w:semiHidden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1"/>
    <w:semiHidden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auto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f">
    <w:name w:val="Table Contemporary"/>
    <w:basedOn w:val="a1"/>
    <w:semiHidden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shd w:val="pct20" w:color="auto" w:fill="FFFFFF"/>
      </w:tcPr>
    </w:tblStylePr>
    <w:tblStylePr w:type="band1Horz">
      <w:rPr>
        <w:color w:val="auto"/>
      </w:rPr>
      <w:tblPr/>
      <w:tcPr>
        <w:shd w:val="pct5" w:color="auto" w:fill="FFFFFF"/>
      </w:tcPr>
    </w:tblStylePr>
    <w:tblStylePr w:type="band2Horz">
      <w:rPr>
        <w:color w:val="auto"/>
      </w:rPr>
      <w:tblPr/>
      <w:tcPr>
        <w:shd w:val="pct20" w:color="auto" w:fill="FFFFFF"/>
      </w:tcPr>
    </w:tblStylePr>
  </w:style>
  <w:style w:type="paragraph" w:styleId="afff0">
    <w:name w:val="List"/>
    <w:basedOn w:val="a"/>
    <w:semiHidden/>
    <w:pPr>
      <w:ind w:left="283" w:hanging="283"/>
    </w:pPr>
  </w:style>
  <w:style w:type="paragraph" w:styleId="2f6">
    <w:name w:val="List 2"/>
    <w:basedOn w:val="a"/>
    <w:semiHidden/>
    <w:pPr>
      <w:ind w:left="566" w:hanging="283"/>
    </w:pPr>
  </w:style>
  <w:style w:type="paragraph" w:styleId="3f">
    <w:name w:val="List 3"/>
    <w:basedOn w:val="a"/>
    <w:semiHidden/>
    <w:pPr>
      <w:ind w:left="849" w:hanging="283"/>
    </w:pPr>
  </w:style>
  <w:style w:type="paragraph" w:styleId="49">
    <w:name w:val="List 4"/>
    <w:basedOn w:val="a"/>
    <w:semiHidden/>
    <w:pPr>
      <w:ind w:left="1132" w:hanging="283"/>
    </w:pPr>
  </w:style>
  <w:style w:type="paragraph" w:styleId="57">
    <w:name w:val="List 5"/>
    <w:basedOn w:val="a"/>
    <w:semiHidden/>
    <w:pPr>
      <w:ind w:left="1415" w:hanging="283"/>
    </w:pPr>
  </w:style>
  <w:style w:type="table" w:styleId="afff1">
    <w:name w:val="Table Professional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auto" w:fill="FFFFFF"/>
      </w:tcPr>
    </w:tblStylePr>
  </w:style>
  <w:style w:type="paragraph" w:styleId="HTML8">
    <w:name w:val="HTML Preformatted"/>
    <w:basedOn w:val="a"/>
    <w:link w:val="HTML9"/>
    <w:semiHidden/>
    <w:rPr>
      <w:rFonts w:ascii="Courier New" w:hAnsi="Courier New" w:cs="Courier New"/>
    </w:rPr>
  </w:style>
  <w:style w:type="character" w:customStyle="1" w:styleId="HTML9">
    <w:name w:val="Стандартный HTML Знак"/>
    <w:basedOn w:val="a0"/>
    <w:link w:val="HTML8"/>
    <w:semiHidden/>
    <w:rPr>
      <w:rFonts w:ascii="Courier New" w:hAnsi="Courier New" w:cs="Courier New"/>
      <w:sz w:val="20"/>
      <w:szCs w:val="20"/>
    </w:rPr>
  </w:style>
  <w:style w:type="numbering" w:styleId="afff2">
    <w:name w:val="Outline List 3"/>
    <w:basedOn w:val="a2"/>
    <w:semiHidden/>
  </w:style>
  <w:style w:type="table" w:styleId="18">
    <w:name w:val="Table Columns 1"/>
    <w:basedOn w:val="a1"/>
    <w:semiHidden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auto" w:fill="FFFFFF"/>
      </w:tcPr>
    </w:tblStylePr>
    <w:tblStylePr w:type="band2Vert">
      <w:rPr>
        <w:color w:val="auto"/>
      </w:rPr>
      <w:tblPr/>
      <w:tcPr>
        <w:shd w:val="pct25" w:color="auto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7">
    <w:name w:val="Table Columns 2"/>
    <w:basedOn w:val="a1"/>
    <w:semiHidden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auto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auto" w:fill="FFFFFF"/>
      </w:tcPr>
    </w:tblStylePr>
    <w:tblStylePr w:type="band2Vert">
      <w:rPr>
        <w:color w:val="auto"/>
      </w:rPr>
      <w:tblPr/>
      <w:tcPr>
        <w:shd w:val="pct25" w:color="auto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0">
    <w:name w:val="Table Columns 3"/>
    <w:basedOn w:val="a1"/>
    <w:semiHidden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auto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auto" w:fill="FFFFFF"/>
      </w:tcPr>
    </w:tblStylePr>
    <w:tblStylePr w:type="band2Vert">
      <w:rPr>
        <w:color w:val="auto"/>
      </w:rPr>
      <w:tblPr/>
      <w:tcPr>
        <w:shd w:val="pct10" w:color="auto" w:fill="FFFFFF"/>
      </w:tcPr>
    </w:tblStylePr>
    <w:tblStylePr w:type="neCell">
      <w:rPr>
        <w:b/>
        <w:bCs/>
      </w:rPr>
    </w:tblStylePr>
  </w:style>
  <w:style w:type="table" w:styleId="4a">
    <w:name w:val="Table Columns 4"/>
    <w:basedOn w:val="a1"/>
    <w:semiHidden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shd w:val="solid" w:color="auto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auto" w:fill="FFFFFF"/>
      </w:tcPr>
    </w:tblStylePr>
    <w:tblStylePr w:type="band2Vert">
      <w:rPr>
        <w:color w:val="auto"/>
      </w:rPr>
      <w:tblPr/>
      <w:tcPr>
        <w:shd w:val="pct10" w:color="auto" w:fill="FFFFFF"/>
      </w:tcPr>
    </w:tblStylePr>
  </w:style>
  <w:style w:type="table" w:styleId="58">
    <w:name w:val="Table Columns 5"/>
    <w:basedOn w:val="a1"/>
    <w:semiHidden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auto" w:fill="FFFFFF"/>
      </w:tcPr>
    </w:tblStylePr>
    <w:tblStylePr w:type="band2Vert">
      <w:rPr>
        <w:color w:val="auto"/>
      </w:rPr>
    </w:tblStylePr>
  </w:style>
  <w:style w:type="character" w:styleId="afff3">
    <w:name w:val="Strong"/>
    <w:qFormat/>
    <w:rPr>
      <w:b/>
      <w:bCs/>
    </w:rPr>
  </w:style>
  <w:style w:type="paragraph" w:styleId="afff4">
    <w:name w:val="Document Map"/>
    <w:basedOn w:val="a"/>
    <w:link w:val="afff5"/>
    <w:semiHidden/>
    <w:pPr>
      <w:shd w:val="clear" w:color="auto" w:fill="000080"/>
    </w:pPr>
    <w:rPr>
      <w:rFonts w:ascii="Tahoma" w:hAnsi="Tahoma" w:cs="Tahoma"/>
    </w:rPr>
  </w:style>
  <w:style w:type="character" w:customStyle="1" w:styleId="afff5">
    <w:name w:val="Схема документа Знак"/>
    <w:basedOn w:val="a0"/>
    <w:link w:val="afff4"/>
    <w:semiHidden/>
    <w:rPr>
      <w:rFonts w:ascii="Tahoma" w:hAnsi="Tahoma" w:cs="Tahoma"/>
      <w:sz w:val="20"/>
      <w:szCs w:val="20"/>
      <w:shd w:val="clear" w:color="auto" w:fill="000080"/>
    </w:rPr>
  </w:style>
  <w:style w:type="table" w:styleId="-12">
    <w:name w:val="Table List 1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auto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auto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2">
    <w:name w:val="Table List 2"/>
    <w:basedOn w:val="a1"/>
    <w:semiHidden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auto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auto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2">
    <w:name w:val="Table List 3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1">
    <w:name w:val="Table List 4"/>
    <w:basedOn w:val="a1"/>
    <w:semiHidden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auto" w:fill="FFFFFF"/>
      </w:tcPr>
    </w:tblStylePr>
  </w:style>
  <w:style w:type="table" w:styleId="-51">
    <w:name w:val="Table List 5"/>
    <w:basedOn w:val="a1"/>
    <w:semiHidden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1">
    <w:name w:val="Table List 6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auto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auto" w:fill="FFFFFF"/>
      </w:tcPr>
    </w:tblStylePr>
  </w:style>
  <w:style w:type="table" w:styleId="-71">
    <w:name w:val="Table List 7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auto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auto" w:fill="FFFFFF"/>
      </w:tcPr>
    </w:tblStylePr>
    <w:tblStylePr w:type="band2Horz">
      <w:tblPr/>
      <w:tcPr>
        <w:shd w:val="pct25" w:color="auto" w:fill="FFFFFF"/>
      </w:tcPr>
    </w:tblStylePr>
  </w:style>
  <w:style w:type="table" w:styleId="-8">
    <w:name w:val="Table List 8"/>
    <w:basedOn w:val="a1"/>
    <w:semiHidden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auto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auto" w:fill="FFFFFF"/>
      </w:tcPr>
    </w:tblStylePr>
    <w:tblStylePr w:type="band2Horz">
      <w:tblPr/>
      <w:tcPr>
        <w:shd w:val="pct50" w:color="auto" w:fill="FFFFFF"/>
      </w:tcPr>
    </w:tblStylePr>
  </w:style>
  <w:style w:type="paragraph" w:styleId="afff6">
    <w:name w:val="Plain Text"/>
    <w:basedOn w:val="a"/>
    <w:link w:val="afff7"/>
    <w:semiHidden/>
    <w:rPr>
      <w:rFonts w:ascii="Courier New" w:hAnsi="Courier New" w:cs="Courier New"/>
    </w:rPr>
  </w:style>
  <w:style w:type="character" w:customStyle="1" w:styleId="afff7">
    <w:name w:val="Текст Знак"/>
    <w:basedOn w:val="a0"/>
    <w:link w:val="afff6"/>
    <w:semiHidden/>
    <w:rPr>
      <w:rFonts w:ascii="Courier New" w:hAnsi="Courier New" w:cs="Courier New"/>
      <w:sz w:val="20"/>
      <w:szCs w:val="20"/>
    </w:rPr>
  </w:style>
  <w:style w:type="paragraph" w:styleId="afff8">
    <w:name w:val="Balloon Text"/>
    <w:basedOn w:val="a"/>
    <w:link w:val="afff9"/>
    <w:semiHidden/>
    <w:rPr>
      <w:rFonts w:ascii="Tahoma" w:hAnsi="Tahoma" w:cs="Tahoma"/>
      <w:sz w:val="16"/>
      <w:szCs w:val="16"/>
    </w:rPr>
  </w:style>
  <w:style w:type="character" w:customStyle="1" w:styleId="afff9">
    <w:name w:val="Текст выноски Знак"/>
    <w:basedOn w:val="a0"/>
    <w:link w:val="afff8"/>
    <w:semiHidden/>
    <w:rPr>
      <w:rFonts w:ascii="Tahoma" w:hAnsi="Tahoma" w:cs="Tahoma"/>
      <w:sz w:val="16"/>
      <w:szCs w:val="16"/>
    </w:rPr>
  </w:style>
  <w:style w:type="paragraph" w:styleId="afffa">
    <w:name w:val="annotation text"/>
    <w:basedOn w:val="a"/>
    <w:link w:val="afffb"/>
    <w:semiHidden/>
  </w:style>
  <w:style w:type="character" w:customStyle="1" w:styleId="afffb">
    <w:name w:val="Текст примечания Знак"/>
    <w:link w:val="afffa"/>
    <w:semiHidden/>
    <w:rPr>
      <w:sz w:val="20"/>
      <w:szCs w:val="20"/>
    </w:rPr>
  </w:style>
  <w:style w:type="paragraph" w:styleId="afffc">
    <w:name w:val="footnote text"/>
    <w:link w:val="afffd"/>
    <w:semiHidden/>
    <w:rPr>
      <w:sz w:val="20"/>
      <w:szCs w:val="20"/>
    </w:rPr>
  </w:style>
  <w:style w:type="character" w:customStyle="1" w:styleId="afffd">
    <w:name w:val="Текст сноски Знак"/>
    <w:basedOn w:val="a0"/>
    <w:link w:val="afffc"/>
    <w:semiHidden/>
    <w:rPr>
      <w:sz w:val="20"/>
      <w:szCs w:val="20"/>
    </w:rPr>
  </w:style>
  <w:style w:type="paragraph" w:styleId="afffe">
    <w:name w:val="annotation subject"/>
    <w:basedOn w:val="afffa"/>
    <w:next w:val="afffa"/>
    <w:link w:val="affff"/>
    <w:semiHidden/>
    <w:rPr>
      <w:b/>
      <w:bCs/>
    </w:rPr>
  </w:style>
  <w:style w:type="character" w:customStyle="1" w:styleId="affff">
    <w:name w:val="Тема примечания Знак"/>
    <w:basedOn w:val="afffb"/>
    <w:link w:val="afffe"/>
    <w:semiHidden/>
    <w:rPr>
      <w:b/>
      <w:bCs/>
      <w:sz w:val="20"/>
      <w:szCs w:val="20"/>
    </w:rPr>
  </w:style>
  <w:style w:type="table" w:styleId="affff0">
    <w:name w:val="Table Theme"/>
    <w:basedOn w:val="a1"/>
    <w:semiHidden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9">
    <w:name w:val="index 1"/>
    <w:basedOn w:val="a"/>
    <w:next w:val="a"/>
    <w:semiHidden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f1">
    <w:name w:val="index heading"/>
    <w:basedOn w:val="a"/>
    <w:next w:val="19"/>
    <w:semiHidden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paragraph" w:styleId="2f8">
    <w:name w:val="index 2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400" w:hanging="200"/>
    </w:pPr>
  </w:style>
  <w:style w:type="paragraph" w:styleId="3f1">
    <w:name w:val="index 3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600" w:hanging="200"/>
    </w:pPr>
  </w:style>
  <w:style w:type="paragraph" w:styleId="4b">
    <w:name w:val="index 4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800" w:hanging="200"/>
    </w:pPr>
  </w:style>
  <w:style w:type="paragraph" w:styleId="59">
    <w:name w:val="index 5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000" w:hanging="200"/>
    </w:pPr>
  </w:style>
  <w:style w:type="paragraph" w:styleId="63">
    <w:name w:val="index 6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200" w:hanging="200"/>
    </w:pPr>
  </w:style>
  <w:style w:type="paragraph" w:styleId="73">
    <w:name w:val="index 7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400" w:hanging="200"/>
    </w:pPr>
  </w:style>
  <w:style w:type="paragraph" w:styleId="83">
    <w:name w:val="index 8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600" w:hanging="200"/>
    </w:pPr>
  </w:style>
  <w:style w:type="paragraph" w:styleId="92">
    <w:name w:val="index 9"/>
    <w:basedOn w:val="a"/>
    <w:next w:val="a"/>
    <w:semiHidden/>
    <w:pPr>
      <w:widowControl w:val="0"/>
      <w:tabs>
        <w:tab w:val="left" w:pos="1985"/>
        <w:tab w:val="left" w:pos="2127"/>
      </w:tabs>
      <w:spacing w:line="360" w:lineRule="auto"/>
      <w:ind w:left="1800" w:hanging="200"/>
    </w:pPr>
  </w:style>
  <w:style w:type="table" w:styleId="1a">
    <w:name w:val="Table Colorful 1"/>
    <w:basedOn w:val="a1"/>
    <w:semiHidden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auto" w:fill="FFFFFF"/>
    </w:tcPr>
    <w:tblStylePr w:type="firstRow">
      <w:rPr>
        <w:b/>
        <w:bCs/>
        <w:i/>
        <w:iCs/>
      </w:rPr>
      <w:tblPr/>
      <w:tcPr>
        <w:shd w:val="solid" w:color="auto" w:fill="FFFFFF"/>
      </w:tcPr>
    </w:tblStylePr>
    <w:tblStylePr w:type="firstCol">
      <w:rPr>
        <w:b/>
        <w:bCs/>
        <w:i/>
        <w:iCs/>
      </w:rPr>
      <w:tblPr/>
      <w:tcPr>
        <w:shd w:val="solid" w:color="auto" w:fill="FFFFFF"/>
      </w:tcPr>
    </w:tblStylePr>
    <w:tblStylePr w:type="nwCell">
      <w:tblPr/>
      <w:tcPr>
        <w:shd w:val="solid" w:color="auto" w:fill="FFFFFF"/>
      </w:tcPr>
    </w:tblStylePr>
    <w:tblStylePr w:type="swCell">
      <w:rPr>
        <w:b/>
        <w:bCs/>
        <w:i w:val="0"/>
        <w:iCs w:val="0"/>
      </w:rPr>
    </w:tblStylePr>
  </w:style>
  <w:style w:type="table" w:styleId="2f9">
    <w:name w:val="Table Colorful 2"/>
    <w:basedOn w:val="a1"/>
    <w:semiHidden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auto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auto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auto" w:fill="FFFFFF"/>
      </w:tcPr>
    </w:tblStylePr>
    <w:tblStylePr w:type="swCell">
      <w:rPr>
        <w:b/>
        <w:bCs/>
        <w:i w:val="0"/>
        <w:iCs w:val="0"/>
      </w:rPr>
    </w:tblStylePr>
  </w:style>
  <w:style w:type="table" w:styleId="3f2">
    <w:name w:val="Table Colorful 3"/>
    <w:basedOn w:val="a1"/>
    <w:semiHidden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auto" w:fill="FFFFFF"/>
    </w:tcPr>
    <w:tblStylePr w:type="firstRow">
      <w:tblPr/>
      <w:tcPr>
        <w:tcBorders>
          <w:bottom w:val="single" w:sz="6" w:space="0" w:color="000000"/>
        </w:tcBorders>
        <w:shd w:val="solid" w:color="auto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auto" w:fill="FFFFFF"/>
      </w:tcPr>
    </w:tblStylePr>
    <w:tblStylePr w:type="nwCell">
      <w:rPr>
        <w:b/>
        <w:bCs/>
        <w:color w:val="FFFFFF"/>
      </w:rPr>
      <w:tblPr/>
      <w:tcPr>
        <w:shd w:val="solid" w:color="auto" w:fill="FFFFFF"/>
      </w:tcPr>
    </w:tblStylePr>
  </w:style>
  <w:style w:type="paragraph" w:styleId="affff2">
    <w:name w:val="Block Text"/>
    <w:basedOn w:val="a"/>
    <w:semiHidden/>
    <w:pPr>
      <w:spacing w:after="120"/>
      <w:ind w:left="1440" w:right="1440"/>
    </w:pPr>
  </w:style>
  <w:style w:type="character" w:styleId="HTMLa">
    <w:name w:val="HTML Cite"/>
    <w:semiHidden/>
    <w:rPr>
      <w:i/>
      <w:iCs/>
    </w:rPr>
  </w:style>
  <w:style w:type="paragraph" w:styleId="affff3">
    <w:name w:val="Message Header"/>
    <w:basedOn w:val="a"/>
    <w:link w:val="affff4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4">
    <w:name w:val="Шапка Знак"/>
    <w:basedOn w:val="a0"/>
    <w:link w:val="affff3"/>
    <w:semiHidden/>
    <w:rPr>
      <w:rFonts w:ascii="Arial" w:hAnsi="Arial" w:cs="Arial"/>
      <w:sz w:val="20"/>
      <w:szCs w:val="20"/>
      <w:shd w:val="pct20" w:color="auto" w:fill="auto"/>
    </w:rPr>
  </w:style>
  <w:style w:type="paragraph" w:styleId="affff5">
    <w:name w:val="E-mail Signature"/>
    <w:basedOn w:val="a"/>
    <w:link w:val="affff6"/>
    <w:semiHidden/>
  </w:style>
  <w:style w:type="character" w:customStyle="1" w:styleId="affff6">
    <w:name w:val="Электронная подпись Знак"/>
    <w:basedOn w:val="a0"/>
    <w:link w:val="affff5"/>
    <w:semiHidden/>
    <w:rPr>
      <w:sz w:val="20"/>
      <w:szCs w:val="20"/>
    </w:rPr>
  </w:style>
  <w:style w:type="paragraph" w:styleId="affff7">
    <w:name w:val="endnote text"/>
    <w:basedOn w:val="a"/>
    <w:link w:val="affff8"/>
    <w:uiPriority w:val="99"/>
    <w:semiHidden/>
    <w:unhideWhenUsed/>
  </w:style>
  <w:style w:type="character" w:customStyle="1" w:styleId="affff8">
    <w:name w:val="Текст концевой сноски Знак"/>
    <w:basedOn w:val="a0"/>
    <w:link w:val="affff7"/>
    <w:uiPriority w:val="99"/>
    <w:semiHidden/>
    <w:rPr>
      <w:sz w:val="20"/>
      <w:szCs w:val="20"/>
    </w:rPr>
  </w:style>
  <w:style w:type="character" w:styleId="affff9">
    <w:name w:val="endnote reference"/>
    <w:basedOn w:val="a0"/>
    <w:uiPriority w:val="99"/>
    <w:semiHidden/>
    <w:unhideWhenUsed/>
    <w:rPr>
      <w:vertAlign w:val="superscript"/>
    </w:rPr>
  </w:style>
  <w:style w:type="paragraph" w:styleId="affffa">
    <w:name w:val="List Paragraph"/>
    <w:basedOn w:val="a"/>
    <w:uiPriority w:val="34"/>
    <w:qFormat/>
    <w:pPr>
      <w:ind w:left="720" w:firstLine="0"/>
      <w:contextualSpacing/>
      <w:jc w:val="left"/>
    </w:pPr>
    <w:rPr>
      <w:rFonts w:eastAsia="Cambria"/>
      <w:color w:val="000000"/>
      <w:sz w:val="24"/>
      <w:szCs w:val="24"/>
    </w:rPr>
  </w:style>
  <w:style w:type="paragraph" w:styleId="affffb">
    <w:name w:val="Revision"/>
    <w:hidden/>
    <w:uiPriority w:val="99"/>
    <w:semiHidden/>
    <w:rPr>
      <w:sz w:val="20"/>
      <w:szCs w:val="20"/>
    </w:rPr>
  </w:style>
  <w:style w:type="paragraph" w:customStyle="1" w:styleId="ConsPlusNormal">
    <w:name w:val="ConsPlusNormal"/>
    <w:rPr>
      <w:rFonts w:ascii="Arial" w:hAnsi="Arial" w:cs="Arial"/>
      <w:sz w:val="20"/>
      <w:szCs w:val="20"/>
    </w:rPr>
  </w:style>
  <w:style w:type="table" w:customStyle="1" w:styleId="StGen1">
    <w:name w:val="StGen1"/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Дранишникова Ирина Равильевна</dc:creator>
  <cp:lastModifiedBy>Лапшова Дарья Владимировна</cp:lastModifiedBy>
  <cp:revision>113</cp:revision>
  <dcterms:created xsi:type="dcterms:W3CDTF">2021-05-17T07:53:00Z</dcterms:created>
  <dcterms:modified xsi:type="dcterms:W3CDTF">2023-11-13T12:45:00Z</dcterms:modified>
</cp:coreProperties>
</file>