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2A" w:rsidRPr="00F5187F" w:rsidRDefault="0050512A" w:rsidP="005F6B9E">
      <w:pPr>
        <w:spacing w:line="360" w:lineRule="atLeast"/>
        <w:ind w:left="4500"/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50512A" w:rsidRPr="00F5187F" w:rsidTr="00F5187F">
        <w:trPr>
          <w:cantSplit/>
          <w:trHeight w:val="1935"/>
        </w:trPr>
        <w:tc>
          <w:tcPr>
            <w:tcW w:w="4549" w:type="dxa"/>
            <w:gridSpan w:val="4"/>
          </w:tcPr>
          <w:p w:rsidR="0050512A" w:rsidRPr="00F5187F" w:rsidRDefault="0050512A" w:rsidP="00F5187F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50512A" w:rsidRPr="00F5187F" w:rsidRDefault="0050512A" w:rsidP="00F5187F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5187F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50512A" w:rsidRPr="00F5187F" w:rsidRDefault="0050512A" w:rsidP="00F5187F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5187F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50512A" w:rsidRPr="00F5187F" w:rsidRDefault="0050512A" w:rsidP="00F5187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50512A" w:rsidRPr="00F5187F" w:rsidRDefault="0050512A" w:rsidP="00F5187F">
            <w:pPr>
              <w:keepNext/>
              <w:jc w:val="center"/>
              <w:outlineLvl w:val="2"/>
              <w:rPr>
                <w:b/>
                <w:bCs/>
              </w:rPr>
            </w:pPr>
            <w:r w:rsidRPr="00F5187F">
              <w:rPr>
                <w:b/>
                <w:bCs/>
              </w:rPr>
              <w:t>ФЕДЕРАЛЬНОЕ КАЗНАЧЕЙСТВО</w:t>
            </w:r>
          </w:p>
          <w:p w:rsidR="0050512A" w:rsidRPr="00F5187F" w:rsidRDefault="0050512A" w:rsidP="00F5187F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F5187F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50512A" w:rsidRPr="00F5187F" w:rsidRDefault="0050512A" w:rsidP="00F5187F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50512A" w:rsidRPr="00F5187F" w:rsidRDefault="0050512A" w:rsidP="00F5187F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50512A" w:rsidRPr="00F5187F" w:rsidRDefault="0050512A" w:rsidP="00F5187F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5187F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50512A" w:rsidRPr="00F5187F" w:rsidRDefault="0050512A" w:rsidP="00F5187F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50512A" w:rsidRPr="00F5187F" w:rsidRDefault="0050512A" w:rsidP="00F5187F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50512A" w:rsidRPr="00F5187F" w:rsidRDefault="0050512A" w:rsidP="00F5187F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F5187F"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50512A" w:rsidRPr="00F5187F" w:rsidRDefault="0050512A" w:rsidP="00F5187F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F5187F"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50512A" w:rsidRPr="00F5187F" w:rsidRDefault="0050512A" w:rsidP="00F5187F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F5187F"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F5187F">
              <w:rPr>
                <w:b/>
                <w:bCs/>
                <w:snapToGrid w:val="0"/>
                <w:sz w:val="16"/>
                <w:szCs w:val="20"/>
              </w:rPr>
              <w:t>.</w:t>
            </w:r>
            <w:r w:rsidRPr="00F5187F"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F5187F">
              <w:rPr>
                <w:b/>
                <w:bCs/>
                <w:snapToGrid w:val="0"/>
                <w:sz w:val="16"/>
                <w:szCs w:val="20"/>
              </w:rPr>
              <w:t>.</w:t>
            </w:r>
            <w:r w:rsidRPr="00F5187F"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50512A" w:rsidRPr="00F5187F" w:rsidRDefault="0050512A" w:rsidP="00F5187F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50512A" w:rsidRPr="00F5187F" w:rsidTr="00F5187F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50512A" w:rsidRPr="00F5187F" w:rsidRDefault="0050512A" w:rsidP="00F5187F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50512A" w:rsidRPr="00F5187F" w:rsidRDefault="0050512A" w:rsidP="00F5187F">
            <w:pPr>
              <w:rPr>
                <w:bCs/>
                <w:snapToGrid w:val="0"/>
                <w:sz w:val="10"/>
                <w:szCs w:val="20"/>
              </w:rPr>
            </w:pPr>
          </w:p>
          <w:p w:rsidR="0050512A" w:rsidRPr="00F5187F" w:rsidRDefault="0050512A" w:rsidP="00F5187F">
            <w:pPr>
              <w:rPr>
                <w:bCs/>
                <w:snapToGrid w:val="0"/>
                <w:szCs w:val="20"/>
              </w:rPr>
            </w:pPr>
            <w:r w:rsidRPr="00F5187F"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50512A" w:rsidRPr="00F5187F" w:rsidRDefault="0050512A" w:rsidP="00F5187F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50512A" w:rsidRPr="00F5187F" w:rsidTr="00F5187F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50512A" w:rsidRPr="00F5187F" w:rsidRDefault="0050512A" w:rsidP="00F5187F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50512A" w:rsidRPr="00F5187F" w:rsidRDefault="0050512A" w:rsidP="00F5187F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50512A" w:rsidRPr="00F5187F" w:rsidRDefault="0050512A" w:rsidP="00F5187F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50512A" w:rsidRPr="00F5187F" w:rsidTr="00F5187F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50512A" w:rsidRPr="00F5187F" w:rsidRDefault="0050512A" w:rsidP="00F5187F">
            <w:pPr>
              <w:rPr>
                <w:bCs/>
                <w:snapToGrid w:val="0"/>
                <w:szCs w:val="20"/>
              </w:rPr>
            </w:pPr>
            <w:r w:rsidRPr="00F5187F"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50512A" w:rsidRPr="00F5187F" w:rsidRDefault="0050512A" w:rsidP="00F5187F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50512A" w:rsidRPr="00F5187F" w:rsidTr="00343B97">
        <w:tblPrEx>
          <w:tblCellMar>
            <w:left w:w="108" w:type="dxa"/>
            <w:right w:w="108" w:type="dxa"/>
          </w:tblCellMar>
        </w:tblPrEx>
        <w:trPr>
          <w:cantSplit/>
          <w:trHeight w:val="1211"/>
        </w:trPr>
        <w:tc>
          <w:tcPr>
            <w:tcW w:w="4549" w:type="dxa"/>
            <w:gridSpan w:val="4"/>
          </w:tcPr>
          <w:p w:rsidR="0050512A" w:rsidRPr="00343B97" w:rsidRDefault="0050512A" w:rsidP="00343B97">
            <w:pPr>
              <w:rPr>
                <w:bCs/>
                <w:snapToGrid w:val="0"/>
                <w:sz w:val="28"/>
                <w:szCs w:val="28"/>
              </w:rPr>
            </w:pPr>
          </w:p>
          <w:p w:rsidR="0050512A" w:rsidRPr="00343B97" w:rsidRDefault="0050512A" w:rsidP="00343B97">
            <w:pPr>
              <w:rPr>
                <w:bCs/>
                <w:snapToGrid w:val="0"/>
              </w:rPr>
            </w:pPr>
            <w:r w:rsidRPr="00343B97">
              <w:rPr>
                <w:bCs/>
                <w:snapToGrid w:val="0"/>
              </w:rPr>
              <w:t>О получении сертификатов ключей проверки электронных подписей сотрудниками банков</w:t>
            </w:r>
          </w:p>
        </w:tc>
      </w:tr>
    </w:tbl>
    <w:p w:rsidR="0050512A" w:rsidRPr="00F5187F" w:rsidRDefault="0050512A" w:rsidP="005F6B9E">
      <w:pPr>
        <w:spacing w:line="360" w:lineRule="atLeast"/>
        <w:ind w:left="4500"/>
        <w:jc w:val="center"/>
        <w:rPr>
          <w:sz w:val="28"/>
          <w:szCs w:val="28"/>
        </w:rPr>
      </w:pPr>
    </w:p>
    <w:p w:rsidR="0050512A" w:rsidRDefault="0050512A" w:rsidP="009B44F8">
      <w:pPr>
        <w:spacing w:line="360" w:lineRule="exact"/>
        <w:ind w:left="5812" w:right="-427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 Федерального казначейства</w:t>
      </w:r>
    </w:p>
    <w:p w:rsidR="0050512A" w:rsidRDefault="0050512A" w:rsidP="009B44F8">
      <w:pPr>
        <w:spacing w:line="360" w:lineRule="exact"/>
        <w:ind w:left="5812" w:right="-427"/>
        <w:jc w:val="center"/>
        <w:rPr>
          <w:sz w:val="28"/>
          <w:szCs w:val="28"/>
        </w:rPr>
      </w:pPr>
    </w:p>
    <w:p w:rsidR="0050512A" w:rsidRPr="00F5187F" w:rsidRDefault="0050512A" w:rsidP="004D3524">
      <w:pPr>
        <w:spacing w:line="360" w:lineRule="exact"/>
        <w:ind w:left="4500"/>
        <w:jc w:val="center"/>
        <w:rPr>
          <w:sz w:val="28"/>
          <w:szCs w:val="28"/>
        </w:rPr>
      </w:pPr>
    </w:p>
    <w:p w:rsidR="0050512A" w:rsidRPr="00F5187F" w:rsidRDefault="0050512A" w:rsidP="004D3524">
      <w:pPr>
        <w:spacing w:line="360" w:lineRule="exact"/>
        <w:jc w:val="both"/>
        <w:rPr>
          <w:sz w:val="28"/>
          <w:szCs w:val="28"/>
        </w:rPr>
      </w:pPr>
    </w:p>
    <w:p w:rsidR="0050512A" w:rsidRPr="00F5187F" w:rsidRDefault="0050512A" w:rsidP="004D3524">
      <w:pPr>
        <w:spacing w:line="360" w:lineRule="exact"/>
        <w:jc w:val="both"/>
        <w:rPr>
          <w:sz w:val="28"/>
          <w:szCs w:val="28"/>
        </w:rPr>
      </w:pPr>
    </w:p>
    <w:p w:rsidR="0050512A" w:rsidRPr="00F5187F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D3524">
      <w:pPr>
        <w:spacing w:line="360" w:lineRule="exact"/>
        <w:ind w:firstLine="709"/>
        <w:jc w:val="both"/>
        <w:rPr>
          <w:sz w:val="28"/>
          <w:szCs w:val="28"/>
        </w:rPr>
      </w:pP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с целью выполнения требований постановления Правительства Российской Федерации от 8 ноября 2013 г. № 1005 «О банковских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нужд»» сообщает о порядке выдачи сертификатов ключей проверки усиленных неквалифицированных электронных подписей, предназначенных для регистрации и использования </w:t>
      </w:r>
      <w:r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sz w:val="28"/>
          <w:szCs w:val="28"/>
        </w:rPr>
        <w:t>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</w:t>
      </w:r>
      <w:r>
        <w:rPr>
          <w:rFonts w:ascii="Times New Roman CYR" w:hAnsi="Times New Roman CYR" w:cs="Times New Roman CYR"/>
          <w:sz w:val="28"/>
          <w:szCs w:val="28"/>
        </w:rPr>
        <w:t xml:space="preserve"> www.zakupki.gov.ru </w:t>
      </w:r>
      <w:r>
        <w:rPr>
          <w:sz w:val="28"/>
          <w:szCs w:val="28"/>
        </w:rPr>
        <w:t xml:space="preserve">(далее – сертификаты) уполномоченными сотрудниками обособленных подразделений </w:t>
      </w:r>
      <w:r>
        <w:rPr>
          <w:rFonts w:ascii="Times New Roman CYR" w:hAnsi="Times New Roman CYR" w:cs="Times New Roman CYR"/>
          <w:sz w:val="28"/>
          <w:szCs w:val="28"/>
        </w:rPr>
        <w:t>банков, осуществляющих выдачу банковских гарантий в соответствии со статьей 45 Федерального закона от 5 апреля 2013 г. № 44-ФЗ «О контрактной системе в сфере закупок товаров, работ, услуг для обеспечения государственных и муниципальных нужд» (далее – Банк).</w:t>
      </w: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0512A" w:rsidRPr="006F56B3" w:rsidRDefault="0050512A" w:rsidP="006F56B3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Pr="006F56B3">
        <w:rPr>
          <w:sz w:val="28"/>
          <w:szCs w:val="28"/>
        </w:rPr>
        <w:t>Регистрация Банка осуществляется территориальным органом Федерального казначейства (далее – ТОФК)</w:t>
      </w:r>
      <w:r>
        <w:rPr>
          <w:sz w:val="28"/>
          <w:szCs w:val="28"/>
        </w:rPr>
        <w:t xml:space="preserve"> </w:t>
      </w:r>
      <w:r w:rsidRPr="006F56B3">
        <w:rPr>
          <w:sz w:val="28"/>
          <w:szCs w:val="28"/>
        </w:rPr>
        <w:t>по месту нахождения</w:t>
      </w:r>
      <w:r>
        <w:rPr>
          <w:sz w:val="28"/>
          <w:szCs w:val="28"/>
        </w:rPr>
        <w:t xml:space="preserve"> Банка, в соответствии с в</w:t>
      </w:r>
      <w:r w:rsidRPr="006F56B3">
        <w:rPr>
          <w:bCs/>
          <w:sz w:val="28"/>
          <w:szCs w:val="28"/>
        </w:rPr>
        <w:t>ременны</w:t>
      </w:r>
      <w:r>
        <w:rPr>
          <w:bCs/>
          <w:sz w:val="28"/>
          <w:szCs w:val="28"/>
        </w:rPr>
        <w:t>м</w:t>
      </w:r>
      <w:r w:rsidRPr="006F56B3">
        <w:rPr>
          <w:bCs/>
          <w:sz w:val="28"/>
          <w:szCs w:val="28"/>
        </w:rPr>
        <w:t xml:space="preserve"> поряд</w:t>
      </w:r>
      <w:r>
        <w:rPr>
          <w:bCs/>
          <w:sz w:val="28"/>
          <w:szCs w:val="28"/>
        </w:rPr>
        <w:t>ком</w:t>
      </w:r>
      <w:r w:rsidRPr="006F56B3">
        <w:rPr>
          <w:bCs/>
          <w:sz w:val="28"/>
          <w:szCs w:val="28"/>
        </w:rPr>
        <w:t xml:space="preserve"> регистрации пользователей на официальном сайте</w:t>
      </w:r>
      <w:r>
        <w:rPr>
          <w:bCs/>
          <w:sz w:val="28"/>
          <w:szCs w:val="28"/>
        </w:rPr>
        <w:t xml:space="preserve"> </w:t>
      </w:r>
      <w:r w:rsidRPr="006F56B3">
        <w:rPr>
          <w:bCs/>
          <w:sz w:val="28"/>
          <w:szCs w:val="28"/>
        </w:rPr>
        <w:t>Российской Федерации в информационно-телекоммуникационной</w:t>
      </w:r>
      <w:r>
        <w:rPr>
          <w:bCs/>
          <w:sz w:val="28"/>
          <w:szCs w:val="28"/>
        </w:rPr>
        <w:t xml:space="preserve"> </w:t>
      </w:r>
      <w:r w:rsidRPr="006F56B3">
        <w:rPr>
          <w:bCs/>
          <w:sz w:val="28"/>
          <w:szCs w:val="28"/>
        </w:rPr>
        <w:t>сети  Интернет для размещения информации о размещении</w:t>
      </w:r>
      <w:r>
        <w:rPr>
          <w:bCs/>
          <w:sz w:val="28"/>
          <w:szCs w:val="28"/>
        </w:rPr>
        <w:t xml:space="preserve"> </w:t>
      </w:r>
      <w:r w:rsidRPr="006F56B3">
        <w:rPr>
          <w:bCs/>
          <w:sz w:val="28"/>
          <w:szCs w:val="28"/>
        </w:rPr>
        <w:t>заказов на поставки товаров, выполнение работ,</w:t>
      </w:r>
      <w:r>
        <w:rPr>
          <w:bCs/>
          <w:sz w:val="28"/>
          <w:szCs w:val="28"/>
        </w:rPr>
        <w:t xml:space="preserve"> </w:t>
      </w:r>
      <w:r w:rsidRPr="006F56B3">
        <w:rPr>
          <w:bCs/>
          <w:sz w:val="28"/>
          <w:szCs w:val="28"/>
        </w:rPr>
        <w:t>оказание услуг (</w:t>
      </w:r>
      <w:hyperlink r:id="rId6" w:history="1">
        <w:r w:rsidRPr="003A3152">
          <w:rPr>
            <w:rStyle w:val="Hyperlink"/>
            <w:bCs/>
            <w:sz w:val="28"/>
            <w:szCs w:val="28"/>
            <w:lang w:val="en-US"/>
          </w:rPr>
          <w:t>www</w:t>
        </w:r>
        <w:r w:rsidRPr="003A3152">
          <w:rPr>
            <w:rStyle w:val="Hyperlink"/>
            <w:bCs/>
            <w:sz w:val="28"/>
            <w:szCs w:val="28"/>
          </w:rPr>
          <w:t>.</w:t>
        </w:r>
        <w:r w:rsidRPr="003A3152">
          <w:rPr>
            <w:rStyle w:val="Hyperlink"/>
            <w:bCs/>
            <w:sz w:val="28"/>
            <w:szCs w:val="28"/>
            <w:lang w:val="en-US"/>
          </w:rPr>
          <w:t>zakupki</w:t>
        </w:r>
        <w:r w:rsidRPr="003A3152">
          <w:rPr>
            <w:rStyle w:val="Hyperlink"/>
            <w:bCs/>
            <w:sz w:val="28"/>
            <w:szCs w:val="28"/>
          </w:rPr>
          <w:t>.</w:t>
        </w:r>
        <w:r w:rsidRPr="003A3152">
          <w:rPr>
            <w:rStyle w:val="Hyperlink"/>
            <w:bCs/>
            <w:sz w:val="28"/>
            <w:szCs w:val="28"/>
            <w:lang w:val="en-US"/>
          </w:rPr>
          <w:t>gov</w:t>
        </w:r>
        <w:r w:rsidRPr="003A3152">
          <w:rPr>
            <w:rStyle w:val="Hyperlink"/>
            <w:bCs/>
            <w:sz w:val="28"/>
            <w:szCs w:val="28"/>
          </w:rPr>
          <w:t>.</w:t>
        </w:r>
        <w:r w:rsidRPr="003A3152">
          <w:rPr>
            <w:rStyle w:val="Hyperlink"/>
            <w:bCs/>
            <w:sz w:val="28"/>
            <w:szCs w:val="28"/>
            <w:lang w:val="en-US"/>
          </w:rPr>
          <w:t>ru</w:t>
        </w:r>
      </w:hyperlink>
      <w:r w:rsidRPr="006F56B3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доведенным </w:t>
      </w:r>
      <w:r w:rsidRPr="006F56B3">
        <w:rPr>
          <w:sz w:val="28"/>
          <w:szCs w:val="28"/>
        </w:rPr>
        <w:t>письмом Федерального казначейства от 16.12.2013 № 42-7.4-05/3.2-808</w:t>
      </w:r>
      <w:r>
        <w:rPr>
          <w:sz w:val="28"/>
          <w:szCs w:val="28"/>
        </w:rPr>
        <w:t>.</w:t>
      </w: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Выдача </w:t>
      </w:r>
      <w:r>
        <w:rPr>
          <w:sz w:val="28"/>
          <w:szCs w:val="28"/>
        </w:rPr>
        <w:t xml:space="preserve">средств криптографической защиты информации, лицензий на их использование, программного обеспечения, необходимого для создания ключей электронной подписи, и сертификатов </w:t>
      </w:r>
      <w:r>
        <w:rPr>
          <w:rFonts w:ascii="Times New Roman CYR" w:hAnsi="Times New Roman CYR" w:cs="Times New Roman CYR"/>
          <w:sz w:val="28"/>
          <w:szCs w:val="28"/>
        </w:rPr>
        <w:t xml:space="preserve">уполномоченным Банком лицам осуществляется по месту регистрации Банка или месту нахождения его обособленного подразделения (далее – филиал) в соответствии с </w:t>
      </w:r>
      <w:r w:rsidRPr="004C2AB8">
        <w:rPr>
          <w:rFonts w:ascii="Times New Roman CYR" w:hAnsi="Times New Roman CYR" w:cs="Times New Roman CYR"/>
          <w:sz w:val="28"/>
          <w:szCs w:val="28"/>
        </w:rPr>
        <w:t>разделом 5</w:t>
      </w:r>
      <w:r>
        <w:rPr>
          <w:rFonts w:ascii="Times New Roman CYR" w:hAnsi="Times New Roman CYR" w:cs="Times New Roman CYR"/>
          <w:sz w:val="28"/>
          <w:szCs w:val="28"/>
        </w:rPr>
        <w:t xml:space="preserve"> Регламента Удостоверяющего центра Федерального казначейства, утвержденного приказом Федерального казначейства от 04.12.2013 № 279 (далее – Регламент) в случае положительного результата проверок документов на этапе регистрации Банка на основании заключенного с ТОФК договора </w:t>
      </w:r>
      <w:r>
        <w:rPr>
          <w:sz w:val="28"/>
          <w:szCs w:val="28"/>
        </w:rPr>
        <w:t>присоединения к Регламенту (далее – Соглашение)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Times New Roman CYR" w:hAnsi="Times New Roman CYR" w:cs="Times New Roman CYR"/>
          <w:sz w:val="28"/>
          <w:szCs w:val="28"/>
        </w:rPr>
        <w:t xml:space="preserve"> В случае необходимости получения сертификатов в ТОФК по месту нахождения филиала в дополнение к документам, указанным в п. 5.4.1. Регламента Банк отдельным письмом представляет в ТОФК перечень филиалов с указанием их наименований, мест нахождения и наименований соответствующих ТОФК (далее – Перечень филиалов)</w:t>
      </w:r>
      <w:r>
        <w:rPr>
          <w:sz w:val="28"/>
          <w:szCs w:val="28"/>
        </w:rPr>
        <w:t xml:space="preserve">. </w:t>
      </w: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срок, не более двух рабочих дней с даты регистрации, ТОФК, осуществивший регистрацию Банка, направляет в ТОФК, указанный в Перечне филиалов, уведомление о регистрации Банка (далее –Уведомление), с указанием реквизитов Соглашения и информации о соответствующих филиалах.</w:t>
      </w:r>
    </w:p>
    <w:p w:rsidR="0050512A" w:rsidRDefault="0050512A" w:rsidP="004C2AB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 После получения Уведомления, ТОФК обеспечивает выдачу сертификатов уполномоченным лицам филиала в соответствии с требованиями Регламента. </w:t>
      </w:r>
      <w:r>
        <w:rPr>
          <w:rFonts w:ascii="Times New Roman CYR" w:hAnsi="Times New Roman CYR" w:cs="Times New Roman CYR"/>
          <w:sz w:val="28"/>
          <w:szCs w:val="28"/>
        </w:rPr>
        <w:t>При этом, в дополнение к документам, указанным в п. 5.4.1 Регламента, предоставляется доверенность, подписанная руководителем Банка или уполномоченным им лицом, на право подписи (заверения) заявлений на получение сертификатов уполномоченными лицами филиала.</w:t>
      </w:r>
    </w:p>
    <w:p w:rsidR="0050512A" w:rsidRDefault="0050512A" w:rsidP="00343B9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0512A" w:rsidRDefault="0050512A" w:rsidP="001D2AE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0512A" w:rsidRPr="00F5187F" w:rsidRDefault="0050512A" w:rsidP="00B73121">
      <w:pPr>
        <w:spacing w:line="360" w:lineRule="atLeast"/>
        <w:ind w:firstLine="709"/>
        <w:jc w:val="both"/>
        <w:rPr>
          <w:sz w:val="28"/>
          <w:szCs w:val="28"/>
        </w:rPr>
      </w:pPr>
    </w:p>
    <w:p w:rsidR="0050512A" w:rsidRPr="00F5187F" w:rsidRDefault="0050512A" w:rsidP="00B73121">
      <w:pPr>
        <w:spacing w:line="360" w:lineRule="atLeast"/>
        <w:ind w:firstLine="709"/>
        <w:jc w:val="right"/>
        <w:rPr>
          <w:sz w:val="28"/>
          <w:szCs w:val="28"/>
        </w:rPr>
      </w:pPr>
      <w:r w:rsidRPr="00F5187F">
        <w:rPr>
          <w:sz w:val="28"/>
          <w:szCs w:val="28"/>
        </w:rPr>
        <w:t>Р.Е. Артюхин</w:t>
      </w:r>
    </w:p>
    <w:p w:rsidR="0050512A" w:rsidRDefault="0050512A" w:rsidP="00B73121">
      <w:pPr>
        <w:spacing w:line="360" w:lineRule="atLeast"/>
        <w:ind w:firstLine="709"/>
        <w:jc w:val="both"/>
        <w:rPr>
          <w:sz w:val="28"/>
          <w:szCs w:val="28"/>
        </w:rPr>
      </w:pPr>
    </w:p>
    <w:p w:rsidR="0050512A" w:rsidRPr="005C0B0C" w:rsidRDefault="0050512A" w:rsidP="005D08A2">
      <w:pPr>
        <w:pStyle w:val="Footer"/>
        <w:rPr>
          <w:sz w:val="20"/>
          <w:szCs w:val="20"/>
        </w:rPr>
      </w:pPr>
      <w:r w:rsidRPr="005C0B0C">
        <w:rPr>
          <w:sz w:val="20"/>
          <w:szCs w:val="20"/>
        </w:rPr>
        <w:t>Исп.: А. Ю. Нагдаев</w:t>
      </w:r>
    </w:p>
    <w:p w:rsidR="0050512A" w:rsidRPr="00F5187F" w:rsidRDefault="0050512A" w:rsidP="005D08A2">
      <w:pPr>
        <w:pStyle w:val="Footer"/>
        <w:rPr>
          <w:sz w:val="16"/>
          <w:szCs w:val="16"/>
        </w:rPr>
      </w:pPr>
      <w:r>
        <w:rPr>
          <w:sz w:val="20"/>
          <w:szCs w:val="20"/>
        </w:rPr>
        <w:t>т.: (495) 214-74-68</w:t>
      </w:r>
    </w:p>
    <w:sectPr w:rsidR="0050512A" w:rsidRPr="00F5187F" w:rsidSect="00E4366E">
      <w:headerReference w:type="default" r:id="rId7"/>
      <w:footerReference w:type="default" r:id="rId8"/>
      <w:pgSz w:w="11906" w:h="16838"/>
      <w:pgMar w:top="1418" w:right="991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12A" w:rsidRDefault="0050512A" w:rsidP="00BD6A98">
      <w:r>
        <w:separator/>
      </w:r>
    </w:p>
  </w:endnote>
  <w:endnote w:type="continuationSeparator" w:id="0">
    <w:p w:rsidR="0050512A" w:rsidRDefault="0050512A" w:rsidP="00BD6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2A" w:rsidRDefault="0050512A">
    <w:pPr>
      <w:pStyle w:val="Footer"/>
      <w:jc w:val="center"/>
    </w:pPr>
  </w:p>
  <w:p w:rsidR="0050512A" w:rsidRDefault="005051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12A" w:rsidRDefault="0050512A" w:rsidP="00BD6A98">
      <w:r>
        <w:separator/>
      </w:r>
    </w:p>
  </w:footnote>
  <w:footnote w:type="continuationSeparator" w:id="0">
    <w:p w:rsidR="0050512A" w:rsidRDefault="0050512A" w:rsidP="00BD6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2A" w:rsidRDefault="0050512A" w:rsidP="00062695">
    <w:pPr>
      <w:pStyle w:val="Header"/>
      <w:jc w:val="center"/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0E5"/>
    <w:rsid w:val="00002A99"/>
    <w:rsid w:val="0004572E"/>
    <w:rsid w:val="00062695"/>
    <w:rsid w:val="00063113"/>
    <w:rsid w:val="00066851"/>
    <w:rsid w:val="000813D7"/>
    <w:rsid w:val="000B6FD6"/>
    <w:rsid w:val="000F0B25"/>
    <w:rsid w:val="000F3983"/>
    <w:rsid w:val="00122AF9"/>
    <w:rsid w:val="00125F3F"/>
    <w:rsid w:val="001279D4"/>
    <w:rsid w:val="00145294"/>
    <w:rsid w:val="001534FC"/>
    <w:rsid w:val="00154527"/>
    <w:rsid w:val="001840F1"/>
    <w:rsid w:val="00191BA1"/>
    <w:rsid w:val="001D2AEE"/>
    <w:rsid w:val="001D2C21"/>
    <w:rsid w:val="001F0376"/>
    <w:rsid w:val="00223BB8"/>
    <w:rsid w:val="002268AD"/>
    <w:rsid w:val="0025209E"/>
    <w:rsid w:val="0026258F"/>
    <w:rsid w:val="00263EF0"/>
    <w:rsid w:val="00281609"/>
    <w:rsid w:val="002B598F"/>
    <w:rsid w:val="002D0DCD"/>
    <w:rsid w:val="002D5DEB"/>
    <w:rsid w:val="002E3F02"/>
    <w:rsid w:val="002E48C9"/>
    <w:rsid w:val="0030331C"/>
    <w:rsid w:val="00310759"/>
    <w:rsid w:val="0032573C"/>
    <w:rsid w:val="0033532A"/>
    <w:rsid w:val="00343B97"/>
    <w:rsid w:val="0034441C"/>
    <w:rsid w:val="003477C6"/>
    <w:rsid w:val="00366803"/>
    <w:rsid w:val="003716A8"/>
    <w:rsid w:val="00372136"/>
    <w:rsid w:val="00372DF9"/>
    <w:rsid w:val="00373CFE"/>
    <w:rsid w:val="003A3152"/>
    <w:rsid w:val="003C6C4B"/>
    <w:rsid w:val="003C7352"/>
    <w:rsid w:val="003F629C"/>
    <w:rsid w:val="00416AA4"/>
    <w:rsid w:val="00432DD8"/>
    <w:rsid w:val="00462263"/>
    <w:rsid w:val="004B76CB"/>
    <w:rsid w:val="004C2AB8"/>
    <w:rsid w:val="004D3524"/>
    <w:rsid w:val="004E2E83"/>
    <w:rsid w:val="0050512A"/>
    <w:rsid w:val="00520A3B"/>
    <w:rsid w:val="005211A7"/>
    <w:rsid w:val="00536D12"/>
    <w:rsid w:val="00537972"/>
    <w:rsid w:val="0055430F"/>
    <w:rsid w:val="00556454"/>
    <w:rsid w:val="00560426"/>
    <w:rsid w:val="005630BB"/>
    <w:rsid w:val="00563EA8"/>
    <w:rsid w:val="00582C9F"/>
    <w:rsid w:val="00585BF0"/>
    <w:rsid w:val="00591973"/>
    <w:rsid w:val="005A7AC4"/>
    <w:rsid w:val="005B1B6E"/>
    <w:rsid w:val="005B592F"/>
    <w:rsid w:val="005C0B0C"/>
    <w:rsid w:val="005C6F2E"/>
    <w:rsid w:val="005D08A2"/>
    <w:rsid w:val="005F1AE0"/>
    <w:rsid w:val="005F6B9E"/>
    <w:rsid w:val="00607A90"/>
    <w:rsid w:val="00614865"/>
    <w:rsid w:val="00620E34"/>
    <w:rsid w:val="00626B02"/>
    <w:rsid w:val="006440DB"/>
    <w:rsid w:val="00655A8F"/>
    <w:rsid w:val="00661096"/>
    <w:rsid w:val="0066376A"/>
    <w:rsid w:val="006647A5"/>
    <w:rsid w:val="00690558"/>
    <w:rsid w:val="006917A8"/>
    <w:rsid w:val="00695159"/>
    <w:rsid w:val="006B10E7"/>
    <w:rsid w:val="006B4F83"/>
    <w:rsid w:val="006C0941"/>
    <w:rsid w:val="006D213A"/>
    <w:rsid w:val="006D5EF7"/>
    <w:rsid w:val="006E3314"/>
    <w:rsid w:val="006F56B3"/>
    <w:rsid w:val="007615C9"/>
    <w:rsid w:val="007A0C49"/>
    <w:rsid w:val="007C08EA"/>
    <w:rsid w:val="007F1E71"/>
    <w:rsid w:val="008039AB"/>
    <w:rsid w:val="00814001"/>
    <w:rsid w:val="008241F8"/>
    <w:rsid w:val="00832CB7"/>
    <w:rsid w:val="00841BB3"/>
    <w:rsid w:val="00844EEF"/>
    <w:rsid w:val="008516A1"/>
    <w:rsid w:val="00892C9D"/>
    <w:rsid w:val="00893C32"/>
    <w:rsid w:val="0089464A"/>
    <w:rsid w:val="008E1434"/>
    <w:rsid w:val="008E30CD"/>
    <w:rsid w:val="008E4BBD"/>
    <w:rsid w:val="008E51D9"/>
    <w:rsid w:val="00916759"/>
    <w:rsid w:val="0095713C"/>
    <w:rsid w:val="0097495B"/>
    <w:rsid w:val="00990601"/>
    <w:rsid w:val="00992480"/>
    <w:rsid w:val="009B154D"/>
    <w:rsid w:val="009B44F8"/>
    <w:rsid w:val="009C36D8"/>
    <w:rsid w:val="009C4F94"/>
    <w:rsid w:val="009D4B10"/>
    <w:rsid w:val="009E2A95"/>
    <w:rsid w:val="009E32EF"/>
    <w:rsid w:val="009E4439"/>
    <w:rsid w:val="009F159C"/>
    <w:rsid w:val="00A10A12"/>
    <w:rsid w:val="00A2093B"/>
    <w:rsid w:val="00A864DB"/>
    <w:rsid w:val="00A90EEE"/>
    <w:rsid w:val="00AC3255"/>
    <w:rsid w:val="00AC5338"/>
    <w:rsid w:val="00AD10EB"/>
    <w:rsid w:val="00AE32EA"/>
    <w:rsid w:val="00AF5635"/>
    <w:rsid w:val="00B21C09"/>
    <w:rsid w:val="00B73121"/>
    <w:rsid w:val="00B7745A"/>
    <w:rsid w:val="00B774FC"/>
    <w:rsid w:val="00B8594A"/>
    <w:rsid w:val="00BB13C4"/>
    <w:rsid w:val="00BD6A98"/>
    <w:rsid w:val="00C24F81"/>
    <w:rsid w:val="00C2791B"/>
    <w:rsid w:val="00C910E5"/>
    <w:rsid w:val="00C91282"/>
    <w:rsid w:val="00C94FF2"/>
    <w:rsid w:val="00C97A2F"/>
    <w:rsid w:val="00CC0FF9"/>
    <w:rsid w:val="00D0070A"/>
    <w:rsid w:val="00D01378"/>
    <w:rsid w:val="00D33EB7"/>
    <w:rsid w:val="00D37806"/>
    <w:rsid w:val="00D42043"/>
    <w:rsid w:val="00D517FB"/>
    <w:rsid w:val="00D57AAB"/>
    <w:rsid w:val="00D6173D"/>
    <w:rsid w:val="00D6214B"/>
    <w:rsid w:val="00D63FF0"/>
    <w:rsid w:val="00D64DF9"/>
    <w:rsid w:val="00D945C1"/>
    <w:rsid w:val="00D9572B"/>
    <w:rsid w:val="00DC402B"/>
    <w:rsid w:val="00DD6BE7"/>
    <w:rsid w:val="00DE0F90"/>
    <w:rsid w:val="00DF2037"/>
    <w:rsid w:val="00E05D39"/>
    <w:rsid w:val="00E4366E"/>
    <w:rsid w:val="00E43BC3"/>
    <w:rsid w:val="00E472FB"/>
    <w:rsid w:val="00E66F05"/>
    <w:rsid w:val="00E766DD"/>
    <w:rsid w:val="00EC0EED"/>
    <w:rsid w:val="00EC7EC7"/>
    <w:rsid w:val="00EE6D59"/>
    <w:rsid w:val="00F01209"/>
    <w:rsid w:val="00F5187F"/>
    <w:rsid w:val="00F668E4"/>
    <w:rsid w:val="00F720C7"/>
    <w:rsid w:val="00F746BD"/>
    <w:rsid w:val="00F75C7C"/>
    <w:rsid w:val="00FA10E3"/>
    <w:rsid w:val="00FA706E"/>
    <w:rsid w:val="00FE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25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87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BD6A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D6A9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D6A9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6A98"/>
    <w:rPr>
      <w:rFonts w:cs="Times New Roman"/>
      <w:sz w:val="24"/>
      <w:szCs w:val="24"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99060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EE6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E6D5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C94FF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94F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94FF2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94F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94FF2"/>
    <w:rPr>
      <w:b/>
      <w:bCs/>
    </w:rPr>
  </w:style>
  <w:style w:type="character" w:styleId="Hyperlink">
    <w:name w:val="Hyperlink"/>
    <w:basedOn w:val="DefaultParagraphFont"/>
    <w:uiPriority w:val="99"/>
    <w:rsid w:val="005B592F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0F3983"/>
    <w:rPr>
      <w:rFonts w:ascii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F3983"/>
    <w:rPr>
      <w:rFonts w:ascii="Calibri" w:hAnsi="Calibri" w:cs="Times New Roman"/>
      <w:lang w:eastAsia="en-US"/>
    </w:rPr>
  </w:style>
  <w:style w:type="character" w:styleId="FootnoteReference">
    <w:name w:val="footnote reference"/>
    <w:basedOn w:val="DefaultParagraphFont"/>
    <w:uiPriority w:val="99"/>
    <w:rsid w:val="000F3983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39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541</Words>
  <Characters>3088</Characters>
  <Application>Microsoft Office Outlook</Application>
  <DocSecurity>0</DocSecurity>
  <Lines>0</Lines>
  <Paragraphs>0</Paragraphs>
  <ScaleCrop>false</ScaleCrop>
  <Company>Kraftway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subject/>
  <dc:creator>GEG</dc:creator>
  <cp:keywords/>
  <dc:description/>
  <cp:lastModifiedBy>MaevichTG</cp:lastModifiedBy>
  <cp:revision>2</cp:revision>
  <cp:lastPrinted>2014-02-27T15:31:00Z</cp:lastPrinted>
  <dcterms:created xsi:type="dcterms:W3CDTF">2014-03-12T00:13:00Z</dcterms:created>
  <dcterms:modified xsi:type="dcterms:W3CDTF">2014-03-12T00:13:00Z</dcterms:modified>
</cp:coreProperties>
</file>