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A43" w:rsidRDefault="00FD1A43">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rPr>
      </w:pPr>
    </w:p>
    <w:p w:rsidR="00FD1A43" w:rsidRDefault="00FD1A43">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rPr>
      </w:pPr>
    </w:p>
    <w:p w:rsidR="00FD1A43" w:rsidRDefault="00521C71">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rPr>
      </w:pPr>
      <w:r>
        <w:rPr>
          <w:color w:val="000000"/>
          <w:sz w:val="24"/>
          <w:szCs w:val="24"/>
        </w:rPr>
        <w:t>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FD1A43" w:rsidRDefault="00FD1A43">
      <w:pPr>
        <w:shd w:val="clear" w:color="auto" w:fill="FFFFFF"/>
        <w:rPr>
          <w:color w:val="000000"/>
        </w:rPr>
      </w:pPr>
    </w:p>
    <w:p w:rsidR="00FD1A43" w:rsidRDefault="00FD1A43">
      <w:pPr>
        <w:shd w:val="clear" w:color="auto" w:fill="FFFFFF"/>
        <w:rPr>
          <w:color w:val="000000"/>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FD1A43">
        <w:trPr>
          <w:trHeight w:val="947"/>
          <w:tblHeader/>
        </w:trPr>
        <w:tc>
          <w:tcPr>
            <w:tcW w:w="534" w:type="dxa"/>
            <w:shd w:val="clear" w:color="auto" w:fill="auto"/>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 п/п</w:t>
            </w:r>
          </w:p>
        </w:tc>
        <w:tc>
          <w:tcPr>
            <w:tcW w:w="6095" w:type="dxa"/>
            <w:gridSpan w:val="2"/>
            <w:shd w:val="clear" w:color="auto" w:fill="auto"/>
            <w:tcMar>
              <w:top w:w="0" w:type="dxa"/>
              <w:left w:w="30" w:type="dxa"/>
              <w:bottom w:w="0" w:type="dxa"/>
              <w:right w:w="30" w:type="dxa"/>
            </w:tcMar>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Полномочие</w:t>
            </w:r>
          </w:p>
        </w:tc>
        <w:tc>
          <w:tcPr>
            <w:tcW w:w="3118" w:type="dxa"/>
            <w:shd w:val="clear" w:color="auto" w:fill="auto"/>
            <w:vAlign w:val="center"/>
          </w:tcPr>
          <w:p w:rsidR="00FD1A43"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Pr>
                <w:b/>
                <w:color w:val="000000"/>
                <w:sz w:val="22"/>
                <w:szCs w:val="22"/>
              </w:rPr>
              <w:t>Код роли доступа в системе «Электронный бюджет»</w:t>
            </w:r>
          </w:p>
        </w:tc>
      </w:tr>
      <w:tr w:rsidR="00FD1A43">
        <w:trPr>
          <w:trHeight w:val="200"/>
        </w:trPr>
        <w:tc>
          <w:tcPr>
            <w:tcW w:w="9747" w:type="dxa"/>
            <w:gridSpan w:val="4"/>
          </w:tcPr>
          <w:p w:rsidR="00FD1A43" w:rsidRDefault="00521C71">
            <w:pPr>
              <w:spacing w:before="120" w:after="120"/>
              <w:ind w:left="57" w:right="57"/>
              <w:jc w:val="center"/>
              <w:rPr>
                <w:b/>
                <w:color w:val="000000"/>
              </w:rPr>
            </w:pPr>
            <w:r>
              <w:rPr>
                <w:b/>
                <w:color w:val="000000"/>
              </w:rPr>
              <w:t>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Распределение и доведение бюджетных данных</w:t>
            </w: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Ввод данных</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РР.001 ГРБС.Ввод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РР.013 ГАИФ.Ввод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Просмотр</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РР.004 ГРБС.Просмотр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РР.016 ГАИФ.Просмотр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Согласование</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РР.002 ГРБС.Согласование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РР.014 ГАИФ.Согласование данных</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распределению и доведению бюджетных данных</w:t>
            </w:r>
          </w:p>
        </w:tc>
        <w:tc>
          <w:tcPr>
            <w:tcW w:w="1856" w:type="dxa"/>
            <w:vMerge w:val="restart"/>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Утверждение</w:t>
            </w:r>
          </w:p>
        </w:tc>
        <w:tc>
          <w:tcPr>
            <w:tcW w:w="3118" w:type="dxa"/>
            <w:tcBorders>
              <w:bottom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РР.003 ГРБС.Утверждение данных</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shd w:val="clear" w:color="auto" w:fill="FFFFFF"/>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РР.015 ГАИФ.Утверждение данных</w:t>
            </w:r>
          </w:p>
        </w:tc>
      </w:tr>
      <w:tr w:rsidR="00FD1A43">
        <w:trPr>
          <w:trHeight w:val="794"/>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РС.001 Ввод данных СБО (ГРБС)</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РС.004 Просмотр СБО (ГРБС)</w:t>
            </w:r>
          </w:p>
        </w:tc>
      </w:tr>
      <w:tr w:rsidR="00FD1A43">
        <w:trPr>
          <w:trHeight w:val="794"/>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РС.005 Согласование данных СБО (ГРБС)</w:t>
            </w:r>
          </w:p>
        </w:tc>
      </w:tr>
      <w:tr w:rsidR="00FD1A43">
        <w:trPr>
          <w:trHeight w:val="794"/>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сведений о бюджетных обязательствах и сведений о соглашении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rPr>
            </w:pPr>
            <w:r>
              <w:rPr>
                <w:color w:val="000000"/>
                <w:sz w:val="22"/>
                <w:szCs w:val="22"/>
              </w:rPr>
              <w:t>Утверждение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РС.002 Утверждение СБО (ГРБС)</w:t>
            </w:r>
          </w:p>
        </w:tc>
      </w:tr>
      <w:tr w:rsidR="00FD1A43">
        <w:trPr>
          <w:trHeight w:val="200"/>
        </w:trPr>
        <w:tc>
          <w:tcPr>
            <w:tcW w:w="9747" w:type="dxa"/>
            <w:gridSpan w:val="4"/>
            <w:vAlign w:val="center"/>
          </w:tcPr>
          <w:p w:rsidR="00FD1A43" w:rsidRDefault="00521C71">
            <w:pPr>
              <w:spacing w:before="120" w:after="120"/>
              <w:ind w:left="57" w:right="57"/>
              <w:jc w:val="center"/>
              <w:rPr>
                <w:b/>
                <w:color w:val="000000"/>
              </w:rPr>
            </w:pPr>
            <w:r>
              <w:rPr>
                <w:b/>
                <w:color w:val="000000"/>
              </w:rPr>
              <w:lastRenderedPageBreak/>
              <w:t>Для распорядителей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Распределение и доведение бюджетных данных</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РР.005 РБС.Ввод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РР.008 РБС.Просмотр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РР.006 РБС.Согласование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распределению и доведению бюджетных данных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РР.007 РБС.Утверждение данных</w:t>
            </w:r>
          </w:p>
        </w:tc>
      </w:tr>
      <w:tr w:rsidR="00FD1A43">
        <w:trPr>
          <w:trHeight w:val="200"/>
        </w:trPr>
        <w:tc>
          <w:tcPr>
            <w:tcW w:w="9747" w:type="dxa"/>
            <w:gridSpan w:val="4"/>
            <w:vAlign w:val="center"/>
          </w:tcPr>
          <w:p w:rsidR="00FD1A43" w:rsidRDefault="00521C71">
            <w:pPr>
              <w:spacing w:before="120" w:after="120"/>
              <w:ind w:left="57" w:right="57"/>
              <w:jc w:val="center"/>
              <w:rPr>
                <w:b/>
                <w:color w:val="000000"/>
              </w:rPr>
            </w:pPr>
            <w:r>
              <w:rPr>
                <w:b/>
                <w:color w:val="000000"/>
              </w:rPr>
              <w:t xml:space="preserve">Для получателей бюджетных средств федерального бюджета (далее – ПБС) </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Детализация доведенных бюджетных данных</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РР.009 ПБС.Ввод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РР.012 ПБС.Просмотр данных</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РР.010 ПБС.Согласование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детализации доведенных бюджетных данных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РР.011 ПБС.Утверждение данных</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БО.001 Клиент.Ввод данных СБО (ПБС)</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БО.004 Клиент.Просмотр СБО (ПБС)</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БО.002 Клиент.Согласование данных СБО (ПБС)</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сведений о бюджетных обязательствах и сведений о денежных обязательствах</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БО.003 Клиент.Утверждение СБО (ПБС)</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платежных документов для осуществления операций со средствами во временном распоряжении</w:t>
            </w:r>
            <w:bookmarkStart w:id="0" w:name="_Ref75950160"/>
            <w:r>
              <w:rPr>
                <w:rStyle w:val="af6"/>
                <w:color w:val="000000"/>
                <w:sz w:val="22"/>
                <w:szCs w:val="22"/>
              </w:rPr>
              <w:footnoteReference w:id="1"/>
            </w:r>
            <w:bookmarkEnd w:id="0"/>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СВР.001.Клиент.Исполнитель</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СВР.007.Клиент.Просмотр</w:t>
            </w:r>
          </w:p>
        </w:tc>
      </w:tr>
      <w:tr w:rsidR="00FD1A43">
        <w:trPr>
          <w:trHeight w:val="567"/>
        </w:trPr>
        <w:tc>
          <w:tcPr>
            <w:tcW w:w="534" w:type="dxa"/>
            <w:vMerge/>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СВР.002.Клиент.Согласование</w:t>
            </w:r>
            <w:r>
              <w:rPr>
                <w:rStyle w:val="af6"/>
                <w:color w:val="000000"/>
                <w:sz w:val="22"/>
                <w:szCs w:val="22"/>
              </w:rPr>
              <w:footnoteReference w:id="2"/>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платежных документов с правом первой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БО.003 Клиент.Утверждение СБО (ПБС)</w:t>
            </w:r>
          </w:p>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СВР.003.Клиент.Утверждение</w:t>
            </w:r>
            <w:r>
              <w:rPr>
                <w:rStyle w:val="af6"/>
                <w:color w:val="000000"/>
                <w:sz w:val="22"/>
                <w:szCs w:val="22"/>
              </w:rPr>
              <w:fldChar w:fldCharType="begin"/>
            </w:r>
            <w:r>
              <w:rPr>
                <w:rStyle w:val="af6"/>
              </w:rPr>
              <w:instrText xml:space="preserve"> NOTEREF _Ref75950160 \h </w:instrText>
            </w:r>
            <w:r>
              <w:rPr>
                <w:rStyle w:val="af6"/>
                <w:color w:val="000000"/>
                <w:sz w:val="22"/>
                <w:szCs w:val="22"/>
              </w:rPr>
              <w:instrText xml:space="preserve"> \* MERGEFORMAT </w:instrText>
            </w:r>
            <w:r>
              <w:rPr>
                <w:rStyle w:val="af6"/>
                <w:color w:val="000000"/>
                <w:sz w:val="22"/>
                <w:szCs w:val="22"/>
              </w:rPr>
            </w:r>
            <w:r>
              <w:rPr>
                <w:rStyle w:val="af6"/>
                <w:color w:val="000000"/>
                <w:sz w:val="22"/>
                <w:szCs w:val="22"/>
              </w:rPr>
              <w:fldChar w:fldCharType="separate"/>
            </w:r>
            <w:r>
              <w:rPr>
                <w:rStyle w:val="af6"/>
              </w:rPr>
              <w:t>1</w:t>
            </w:r>
            <w:r>
              <w:rPr>
                <w:rStyle w:val="af6"/>
                <w:color w:val="000000"/>
                <w:sz w:val="22"/>
                <w:szCs w:val="22"/>
              </w:rPr>
              <w:fldChar w:fldCharType="end"/>
            </w:r>
          </w:p>
        </w:tc>
      </w:tr>
      <w:tr w:rsidR="00FD1A43">
        <w:trPr>
          <w:trHeight w:val="794"/>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платежных документов с правом второй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ПУР. Главный бухгалтер. Клиент</w:t>
            </w:r>
          </w:p>
        </w:tc>
      </w:tr>
      <w:tr w:rsidR="00FD1A43">
        <w:trPr>
          <w:trHeight w:val="567"/>
        </w:trPr>
        <w:tc>
          <w:tcPr>
            <w:tcW w:w="534" w:type="dxa"/>
            <w:vMerge w:val="restart"/>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vMerge w:val="restart"/>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Работа в режиме переданных полномочий</w:t>
            </w:r>
          </w:p>
        </w:tc>
        <w:tc>
          <w:tcPr>
            <w:tcW w:w="1856" w:type="dxa"/>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Ввод данных</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Ввод данных</w:t>
            </w:r>
          </w:p>
        </w:tc>
      </w:tr>
      <w:tr w:rsidR="00FD1A43">
        <w:trPr>
          <w:trHeight w:val="567"/>
        </w:trPr>
        <w:tc>
          <w:tcPr>
            <w:tcW w:w="534" w:type="dxa"/>
            <w:vMerge/>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Просмотр</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Просмотр данных</w:t>
            </w:r>
          </w:p>
        </w:tc>
      </w:tr>
      <w:tr w:rsidR="00FD1A43">
        <w:trPr>
          <w:trHeight w:val="567"/>
        </w:trPr>
        <w:tc>
          <w:tcPr>
            <w:tcW w:w="534" w:type="dxa"/>
            <w:vMerge/>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FD1A43" w:rsidRDefault="00FD1A43">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Mar>
              <w:top w:w="0" w:type="dxa"/>
              <w:left w:w="30" w:type="dxa"/>
              <w:bottom w:w="0" w:type="dxa"/>
              <w:right w:w="30" w:type="dxa"/>
            </w:tcMar>
            <w:vAlign w:val="center"/>
          </w:tcPr>
          <w:p w:rsidR="00FD1A43" w:rsidRDefault="00521C71">
            <w:pPr>
              <w:ind w:left="57" w:right="57" w:hanging="57"/>
              <w:jc w:val="left"/>
              <w:rPr>
                <w:sz w:val="22"/>
                <w:szCs w:val="22"/>
              </w:rPr>
            </w:pPr>
            <w:r>
              <w:rPr>
                <w:sz w:val="22"/>
                <w:szCs w:val="22"/>
              </w:rPr>
              <w:t>Согласование</w:t>
            </w:r>
          </w:p>
        </w:tc>
        <w:tc>
          <w:tcPr>
            <w:tcW w:w="3118"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t>RCA_ПУР.Переданные полномочия. Согласование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Утверждение в режиме переданных полномочий с правом первой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rPr>
                <w:sz w:val="22"/>
                <w:szCs w:val="22"/>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FD1A43" w:rsidRDefault="00521C71">
            <w:pPr>
              <w:ind w:left="57" w:right="57" w:hanging="57"/>
              <w:jc w:val="left"/>
              <w:rPr>
                <w:color w:val="000000"/>
                <w:sz w:val="22"/>
                <w:szCs w:val="22"/>
              </w:rPr>
            </w:pPr>
            <w:r>
              <w:rPr>
                <w:color w:val="000000"/>
                <w:sz w:val="22"/>
                <w:szCs w:val="22"/>
              </w:rPr>
              <w:t>RCA_ПУР.Переданные полномочия. Утверждение данных</w:t>
            </w:r>
          </w:p>
        </w:tc>
      </w:tr>
      <w:tr w:rsidR="00FD1A43">
        <w:trPr>
          <w:trHeight w:val="567"/>
        </w:trPr>
        <w:tc>
          <w:tcPr>
            <w:tcW w:w="534" w:type="dxa"/>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rPr>
            </w:pPr>
          </w:p>
        </w:tc>
        <w:tc>
          <w:tcPr>
            <w:tcW w:w="4239" w:type="dxa"/>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r>
              <w:t>Утверждение в режиме переданных полномочий с правом второй подписи</w:t>
            </w:r>
          </w:p>
        </w:tc>
        <w:tc>
          <w:tcPr>
            <w:tcW w:w="1856" w:type="dxa"/>
            <w:shd w:val="clear" w:color="auto" w:fill="FFFFFF"/>
            <w:tcMar>
              <w:top w:w="0" w:type="dxa"/>
              <w:left w:w="30" w:type="dxa"/>
              <w:bottom w:w="0" w:type="dxa"/>
              <w:right w:w="30"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rPr>
            </w:pPr>
            <w:r>
              <w:rPr>
                <w:sz w:val="22"/>
                <w:szCs w:val="22"/>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FD1A43" w:rsidRDefault="00521C71">
            <w:pPr>
              <w:ind w:left="57" w:right="57" w:hanging="57"/>
              <w:jc w:val="left"/>
              <w:rPr>
                <w:color w:val="000000"/>
                <w:sz w:val="22"/>
                <w:szCs w:val="22"/>
              </w:rPr>
            </w:pPr>
            <w:r>
              <w:rPr>
                <w:color w:val="000000"/>
                <w:sz w:val="22"/>
                <w:szCs w:val="22"/>
              </w:rPr>
              <w:t>RCA_ПУР.Переданные полномочия.Главный Бухгалтер</w:t>
            </w:r>
          </w:p>
        </w:tc>
      </w:tr>
      <w:tr w:rsidR="00FD1A43">
        <w:trPr>
          <w:trHeight w:val="655"/>
        </w:trPr>
        <w:tc>
          <w:tcPr>
            <w:tcW w:w="9747" w:type="dxa"/>
            <w:gridSpan w:val="4"/>
            <w:tcMar>
              <w:left w:w="108" w:type="dxa"/>
              <w:right w:w="108" w:type="dxa"/>
            </w:tcMar>
            <w:vAlign w:val="center"/>
          </w:tcPr>
          <w:p w:rsidR="00FD1A43" w:rsidRDefault="00521C71">
            <w:pPr>
              <w:spacing w:before="120" w:after="120"/>
              <w:ind w:left="57" w:right="57"/>
              <w:jc w:val="center"/>
              <w:rPr>
                <w:b/>
                <w:color w:val="000000"/>
              </w:rPr>
            </w:pPr>
            <w:r>
              <w:rPr>
                <w:b/>
              </w:rPr>
              <w:t>Клиент. Специальные полномочия.</w:t>
            </w:r>
          </w:p>
        </w:tc>
      </w:tr>
      <w:tr w:rsidR="00FD1A43">
        <w:trPr>
          <w:trHeight w:val="947"/>
        </w:trPr>
        <w:tc>
          <w:tcPr>
            <w:tcW w:w="534" w:type="dxa"/>
            <w:tcMar>
              <w:left w:w="108" w:type="dxa"/>
              <w:right w:w="108" w:type="dxa"/>
            </w:tcMar>
            <w:vAlign w:val="center"/>
          </w:tcPr>
          <w:p w:rsidR="00FD1A43" w:rsidRDefault="00FD1A43">
            <w:pPr>
              <w:numPr>
                <w:ilvl w:val="0"/>
                <w:numId w:val="1"/>
              </w:numPr>
              <w:ind w:left="57" w:firstLine="0"/>
              <w:jc w:val="left"/>
            </w:pPr>
          </w:p>
        </w:tc>
        <w:tc>
          <w:tcPr>
            <w:tcW w:w="4239"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Ограничение редактирования импортированных документов и ручного ввода документов в ЛК Клиента</w:t>
            </w:r>
          </w:p>
        </w:tc>
        <w:tc>
          <w:tcPr>
            <w:tcW w:w="1856"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Ввод данных</w:t>
            </w:r>
          </w:p>
        </w:tc>
        <w:tc>
          <w:tcPr>
            <w:tcW w:w="3118" w:type="dxa"/>
            <w:tcMar>
              <w:left w:w="108" w:type="dxa"/>
              <w:right w:w="108" w:type="dxa"/>
            </w:tcMar>
            <w:vAlign w:val="center"/>
          </w:tcPr>
          <w:p w:rsidR="00FD1A43" w:rsidRDefault="00521C71">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rPr>
            </w:pPr>
            <w:r>
              <w:t>Клиент.Ограничение редактирования</w:t>
            </w:r>
          </w:p>
        </w:tc>
      </w:tr>
      <w:tr w:rsidR="00FD1A43">
        <w:trPr>
          <w:trHeight w:val="947"/>
        </w:trPr>
        <w:tc>
          <w:tcPr>
            <w:tcW w:w="9747" w:type="dxa"/>
            <w:gridSpan w:val="4"/>
            <w:tcMar>
              <w:left w:w="108" w:type="dxa"/>
              <w:right w:w="108" w:type="dxa"/>
            </w:tcMar>
            <w:vAlign w:val="center"/>
          </w:tcPr>
          <w:p w:rsidR="00FD1A43" w:rsidRDefault="00521C71">
            <w:pPr>
              <w:spacing w:before="120" w:after="120"/>
              <w:ind w:left="57" w:right="57"/>
              <w:jc w:val="center"/>
              <w:rPr>
                <w:b/>
                <w:color w:val="000000"/>
              </w:rPr>
            </w:pPr>
            <w:r>
              <w:rPr>
                <w:b/>
                <w:color w:val="000000"/>
              </w:rPr>
              <w:t>Для Межрегионального операционного управления Федерального казначейства (далее – МОУ ФК)</w:t>
            </w:r>
            <w:r>
              <w:rPr>
                <w:b/>
                <w:color w:val="000000"/>
                <w:vertAlign w:val="superscript"/>
              </w:rPr>
              <w:t xml:space="preserve"> </w:t>
            </w:r>
          </w:p>
        </w:tc>
      </w:tr>
      <w:tr w:rsidR="00FD1A43">
        <w:trPr>
          <w:trHeight w:val="567"/>
        </w:trPr>
        <w:tc>
          <w:tcPr>
            <w:tcW w:w="534" w:type="dxa"/>
            <w:vMerge w:val="restart"/>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Учет, доведение и отражение на ЛС ГРБС/ГАИФ показателей бюджетной росписи</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ДБД.001 МОУ.Исполнитель</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ДБД.004 МОУ.Просмотр</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ДБД.002 МОУ.Согласование</w:t>
            </w:r>
          </w:p>
        </w:tc>
      </w:tr>
      <w:tr w:rsidR="00FD1A43">
        <w:trPr>
          <w:trHeight w:val="567"/>
        </w:trPr>
        <w:tc>
          <w:tcPr>
            <w:tcW w:w="534" w:type="dxa"/>
            <w:tcBorders>
              <w:bottom w:val="single" w:sz="4" w:space="0" w:color="000000"/>
            </w:tcBorders>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Borders>
              <w:bottom w:val="single" w:sz="4" w:space="0" w:color="000000"/>
            </w:tcBorders>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учету, доведению и отражению на ЛС ГРБС/ГАИФ показателей сводной бюджетной росписи</w:t>
            </w:r>
          </w:p>
        </w:tc>
        <w:tc>
          <w:tcPr>
            <w:tcW w:w="1856" w:type="dxa"/>
            <w:tcBorders>
              <w:bottom w:val="single" w:sz="4" w:space="0" w:color="000000"/>
            </w:tcBorders>
            <w:shd w:val="clear" w:color="auto" w:fill="FFFFFF"/>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w:t>
            </w:r>
          </w:p>
        </w:tc>
        <w:tc>
          <w:tcPr>
            <w:tcW w:w="3118" w:type="dxa"/>
            <w:tcBorders>
              <w:bottom w:val="single" w:sz="4" w:space="0" w:color="000000"/>
            </w:tcBorders>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ДБД.003 МОУ.Утверждение</w:t>
            </w:r>
          </w:p>
        </w:tc>
      </w:tr>
      <w:tr w:rsidR="00FD1A43">
        <w:trPr>
          <w:trHeight w:val="567"/>
        </w:trPr>
        <w:tc>
          <w:tcPr>
            <w:tcW w:w="534" w:type="dxa"/>
            <w:vMerge w:val="restart"/>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Контроль и согласование сведений о соглашении </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РС.008 Контролер МБТ. Исполнитель</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РС.007 Контролер МБТ. Просмотр</w:t>
            </w:r>
          </w:p>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sz w:val="22"/>
              </w:rPr>
              <w:t>АИ.001 АИ.Администратор</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РС.009 Контролер МБТ. Согласование</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Утверждение сведений о соглашении </w:t>
            </w:r>
          </w:p>
        </w:tc>
        <w:tc>
          <w:tcPr>
            <w:tcW w:w="1856" w:type="dxa"/>
            <w:shd w:val="clear" w:color="auto" w:fill="FFFFFF"/>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РС.010 Контролер МБТ. Утверждение</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Формирование информации для Счетной палаты</w:t>
            </w:r>
          </w:p>
        </w:tc>
        <w:tc>
          <w:tcPr>
            <w:tcW w:w="1856" w:type="dxa"/>
            <w:shd w:val="clear" w:color="auto" w:fill="FFFFFF"/>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СП.001 Отчетность (МОУ)</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Специальные операции по учету, доведению и отражению на ЛС </w:t>
            </w:r>
            <w:r>
              <w:rPr>
                <w:color w:val="000000"/>
                <w:sz w:val="22"/>
                <w:szCs w:val="22"/>
              </w:rPr>
              <w:lastRenderedPageBreak/>
              <w:t>ГРБС/ГАИФ показателей бюджетной росписи</w:t>
            </w:r>
          </w:p>
        </w:tc>
        <w:tc>
          <w:tcPr>
            <w:tcW w:w="1856" w:type="dxa"/>
            <w:shd w:val="clear" w:color="auto" w:fill="FFFFFF"/>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lastRenderedPageBreak/>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ДБД.005 Специальные полномочия</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 xml:space="preserve">Ведение локальных справочников ПУР </w:t>
            </w:r>
          </w:p>
        </w:tc>
        <w:tc>
          <w:tcPr>
            <w:tcW w:w="1856" w:type="dxa"/>
            <w:shd w:val="clear" w:color="auto" w:fill="FFFFFF"/>
            <w:tcMar>
              <w:left w:w="108" w:type="dxa"/>
              <w:right w:w="108" w:type="dxa"/>
            </w:tcMa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Ввод данных</w:t>
            </w:r>
          </w:p>
        </w:tc>
        <w:tc>
          <w:tcPr>
            <w:tcW w:w="3118" w:type="dxa"/>
            <w:shd w:val="clear" w:color="auto" w:fill="auto"/>
            <w:tcMar>
              <w:left w:w="108" w:type="dxa"/>
              <w:right w:w="108" w:type="dxa"/>
            </w:tcMa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НСИ.002 ФК.Редактирование записи Справочника причин отказа</w:t>
            </w:r>
            <w:r>
              <w:rPr>
                <w:rStyle w:val="af6"/>
                <w:color w:val="000000"/>
                <w:sz w:val="22"/>
                <w:szCs w:val="22"/>
              </w:rPr>
              <w:footnoteReference w:id="3"/>
            </w:r>
          </w:p>
        </w:tc>
      </w:tr>
      <w:tr w:rsidR="00FD1A43">
        <w:trPr>
          <w:trHeight w:val="947"/>
        </w:trPr>
        <w:tc>
          <w:tcPr>
            <w:tcW w:w="9747" w:type="dxa"/>
            <w:gridSpan w:val="4"/>
            <w:tcMar>
              <w:left w:w="108" w:type="dxa"/>
              <w:right w:w="108" w:type="dxa"/>
            </w:tcMar>
            <w:vAlign w:val="center"/>
          </w:tcPr>
          <w:p w:rsidR="00FD1A43" w:rsidRDefault="00521C71">
            <w:pPr>
              <w:keepNext/>
              <w:spacing w:before="120" w:after="120"/>
              <w:ind w:left="57" w:right="57"/>
              <w:jc w:val="center"/>
              <w:rPr>
                <w:b/>
                <w:color w:val="000000"/>
              </w:rPr>
            </w:pPr>
            <w:r>
              <w:rPr>
                <w:b/>
                <w:color w:val="000000"/>
              </w:rPr>
              <w:t>Для территориальных органов федерального казначейства (далее – ТОФК)</w:t>
            </w:r>
            <w:r>
              <w:rPr>
                <w:b/>
                <w:color w:val="000000"/>
                <w:vertAlign w:val="superscript"/>
              </w:rPr>
              <w:footnoteReference w:id="4"/>
            </w:r>
          </w:p>
        </w:tc>
      </w:tr>
      <w:tr w:rsidR="00FD1A43">
        <w:trPr>
          <w:trHeight w:val="567"/>
        </w:trPr>
        <w:tc>
          <w:tcPr>
            <w:tcW w:w="534" w:type="dxa"/>
            <w:vMerge w:val="restart"/>
            <w:tcBorders>
              <w:top w:val="single" w:sz="4" w:space="0" w:color="000000"/>
              <w:left w:val="single" w:sz="4" w:space="0" w:color="000000"/>
              <w:bottom w:val="single" w:sz="4" w:space="0" w:color="000000"/>
              <w:right w:val="single" w:sz="4" w:space="0" w:color="000000"/>
            </w:tcBorders>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94" w:right="57" w:hanging="57"/>
              <w:jc w:val="left"/>
              <w:rPr>
                <w:color w:val="000000"/>
                <w:sz w:val="22"/>
                <w:szCs w:val="22"/>
              </w:rPr>
            </w:pPr>
            <w:r>
              <w:rPr>
                <w:color w:val="000000"/>
                <w:sz w:val="22"/>
                <w:szCs w:val="22"/>
              </w:rPr>
              <w:t>Ведение операций по доведению и отражению на лицевых счета участников бюджетного процесса бюджетных данных</w:t>
            </w:r>
          </w:p>
        </w:tc>
        <w:tc>
          <w:tcPr>
            <w:tcW w:w="18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182" w:right="57" w:hanging="56"/>
              <w:jc w:val="left"/>
              <w:rPr>
                <w:color w:val="000000"/>
                <w:sz w:val="22"/>
                <w:szCs w:val="22"/>
              </w:rPr>
            </w:pPr>
            <w:r>
              <w:rPr>
                <w:color w:val="000000"/>
                <w:sz w:val="22"/>
                <w:szCs w:val="22"/>
              </w:rPr>
              <w:t>Ввод данных</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138" w:right="57" w:hanging="56"/>
              <w:jc w:val="left"/>
              <w:rPr>
                <w:color w:val="000000"/>
                <w:sz w:val="22"/>
                <w:szCs w:val="22"/>
              </w:rPr>
            </w:pPr>
            <w:r>
              <w:rPr>
                <w:color w:val="000000"/>
                <w:sz w:val="22"/>
                <w:szCs w:val="22"/>
              </w:rPr>
              <w:t>РР.017 ТОФК.Исполнитель</w:t>
            </w:r>
          </w:p>
        </w:tc>
      </w:tr>
      <w:tr w:rsidR="00FD1A43">
        <w:trPr>
          <w:trHeight w:val="567"/>
        </w:trPr>
        <w:tc>
          <w:tcPr>
            <w:tcW w:w="534" w:type="dxa"/>
            <w:vMerge/>
            <w:tcBorders>
              <w:top w:val="single" w:sz="4" w:space="0" w:color="000000"/>
              <w:left w:val="single" w:sz="4" w:space="0" w:color="000000"/>
              <w:bottom w:val="single" w:sz="4" w:space="0" w:color="000000"/>
              <w:right w:val="single" w:sz="4" w:space="0" w:color="000000"/>
            </w:tcBorders>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РР.020 ТОФК.Просмотр</w:t>
            </w:r>
          </w:p>
        </w:tc>
      </w:tr>
      <w:tr w:rsidR="00FD1A43">
        <w:trPr>
          <w:trHeight w:val="567"/>
        </w:trPr>
        <w:tc>
          <w:tcPr>
            <w:tcW w:w="534" w:type="dxa"/>
            <w:vMerge/>
            <w:tcBorders>
              <w:top w:val="single" w:sz="4" w:space="0" w:color="000000"/>
              <w:left w:val="single" w:sz="4" w:space="0" w:color="000000"/>
              <w:bottom w:val="single" w:sz="4" w:space="0" w:color="000000"/>
              <w:right w:val="single" w:sz="4" w:space="0" w:color="000000"/>
            </w:tcBorders>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РР.018 ТОФК.Согласование</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операциям доведения и отражения на лицевых счета участников бюджетного процесса бюджетных данных</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РР.019 ТОФК.Утверждение</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Специальные операции по доведению и отражению на лицевых счета участников бюджетного процесса бюджетных данных</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РР.021 Специальные полномочия ОрФК</w:t>
            </w:r>
          </w:p>
        </w:tc>
      </w:tr>
      <w:tr w:rsidR="00FD1A43">
        <w:trPr>
          <w:trHeight w:val="567"/>
        </w:trPr>
        <w:tc>
          <w:tcPr>
            <w:tcW w:w="534" w:type="dxa"/>
            <w:vMerge w:val="restart"/>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БО,ДО.006.ТОФК.Исполнитель БО,ДО</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bottom w:val="single" w:sz="4" w:space="0" w:color="000000"/>
            </w:tcBorders>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Borders>
              <w:bottom w:val="single" w:sz="4" w:space="0" w:color="000000"/>
            </w:tcBorders>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БО,ДО.009.ТОФК.Просмотр БО,ДО</w:t>
            </w:r>
          </w:p>
        </w:tc>
      </w:tr>
      <w:tr w:rsidR="00FD1A43">
        <w:trPr>
          <w:trHeight w:val="567"/>
        </w:trPr>
        <w:tc>
          <w:tcPr>
            <w:tcW w:w="534" w:type="dxa"/>
            <w:vMerge/>
            <w:tcMar>
              <w:left w:w="108" w:type="dxa"/>
              <w:right w:w="108" w:type="dxa"/>
            </w:tcMa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FD1A43"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БО,ДО.007 ТОФК.Согласование БО,ДО</w:t>
            </w:r>
          </w:p>
        </w:tc>
      </w:tr>
      <w:tr w:rsidR="00FD1A43">
        <w:trPr>
          <w:trHeight w:val="567"/>
        </w:trPr>
        <w:tc>
          <w:tcPr>
            <w:tcW w:w="534" w:type="dxa"/>
            <w:tcMar>
              <w:left w:w="108" w:type="dxa"/>
              <w:right w:w="108" w:type="dxa"/>
            </w:tcMar>
          </w:tcPr>
          <w:p w:rsidR="00FD1A43"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FD1A43" w:rsidRDefault="00521C71"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Утверждение документов по операциям учета бюджетных и денежных обязательств получателей бюджетных средств</w:t>
            </w:r>
            <w:r w:rsidR="00D379CE">
              <w:rPr>
                <w:color w:val="000000"/>
                <w:sz w:val="22"/>
                <w:szCs w:val="22"/>
              </w:rPr>
              <w:t xml:space="preserve"> </w:t>
            </w:r>
            <w:r w:rsidR="00D379CE" w:rsidRPr="00D379CE">
              <w:rPr>
                <w:color w:val="000000"/>
                <w:sz w:val="22"/>
                <w:szCs w:val="22"/>
                <w:highlight w:val="yellow"/>
              </w:rPr>
              <w:t>(среднего уровня рискоемкости)</w:t>
            </w:r>
            <w:r>
              <w:rPr>
                <w:color w:val="000000"/>
                <w:sz w:val="22"/>
                <w:szCs w:val="22"/>
              </w:rPr>
              <w:t>, операциям со средствами бюджета и средствами во временном распоряжении</w:t>
            </w:r>
          </w:p>
        </w:tc>
        <w:tc>
          <w:tcPr>
            <w:tcW w:w="1856"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shd w:val="clear" w:color="auto" w:fill="auto"/>
            <w:tcMar>
              <w:left w:w="108" w:type="dxa"/>
              <w:right w:w="108" w:type="dxa"/>
            </w:tcMar>
            <w:vAlign w:val="center"/>
          </w:tcPr>
          <w:p w:rsidR="00FD1A43"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БО,ДО.008 ТОФК.Утверждение БО,ДО</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highlight w:val="yellow"/>
              </w:rPr>
              <w:t>Утверждение документов по операциям учета бюджетных и денежных обязательств получателей бюджетных средств высокого уровня рискоемкости</w:t>
            </w:r>
          </w:p>
        </w:tc>
        <w:tc>
          <w:tcPr>
            <w:tcW w:w="1856" w:type="dxa"/>
            <w:shd w:val="clear" w:color="auto" w:fill="auto"/>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4"/>
                <w:szCs w:val="22"/>
                <w:highlight w:val="yellow"/>
              </w:rPr>
            </w:pPr>
            <w:r w:rsidRPr="00D379CE">
              <w:rPr>
                <w:sz w:val="24"/>
                <w:szCs w:val="22"/>
                <w:highlight w:val="yellow"/>
              </w:rPr>
              <w:t>Утверждение</w:t>
            </w:r>
          </w:p>
        </w:tc>
        <w:tc>
          <w:tcPr>
            <w:tcW w:w="3118" w:type="dxa"/>
            <w:shd w:val="clear" w:color="auto" w:fill="auto"/>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r w:rsidRPr="00D379CE">
              <w:rPr>
                <w:color w:val="000000"/>
                <w:sz w:val="22"/>
                <w:szCs w:val="22"/>
                <w:highlight w:val="yellow"/>
              </w:rPr>
              <w:t>ФК.Санкционирование высокого уровня рискоемкости».  </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highlight w:val="yellow"/>
              </w:rPr>
              <w:t>Утверждение документов по операциям учета бюджетных и денежных обязательств получателей бюджетных средств уровня рискоемкости особой важности</w:t>
            </w:r>
          </w:p>
        </w:tc>
        <w:tc>
          <w:tcPr>
            <w:tcW w:w="1856" w:type="dxa"/>
            <w:shd w:val="clear" w:color="auto" w:fill="auto"/>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4"/>
                <w:szCs w:val="22"/>
                <w:highlight w:val="yellow"/>
              </w:rPr>
            </w:pPr>
            <w:r w:rsidRPr="00D379CE">
              <w:rPr>
                <w:sz w:val="24"/>
                <w:szCs w:val="22"/>
                <w:highlight w:val="yellow"/>
              </w:rPr>
              <w:t>Утверждение</w:t>
            </w:r>
          </w:p>
        </w:tc>
        <w:tc>
          <w:tcPr>
            <w:tcW w:w="3118" w:type="dxa"/>
            <w:shd w:val="clear" w:color="auto" w:fill="auto"/>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r w:rsidRPr="00D379CE">
              <w:rPr>
                <w:color w:val="000000"/>
                <w:sz w:val="22"/>
                <w:szCs w:val="22"/>
                <w:highlight w:val="yellow"/>
              </w:rPr>
              <w:t>ФК.С</w:t>
            </w:r>
            <w:r>
              <w:rPr>
                <w:color w:val="000000"/>
                <w:sz w:val="22"/>
                <w:szCs w:val="22"/>
                <w:highlight w:val="yellow"/>
              </w:rPr>
              <w:t>анкционирование особой важности</w:t>
            </w:r>
          </w:p>
        </w:tc>
      </w:tr>
      <w:tr w:rsidR="00D379CE">
        <w:trPr>
          <w:trHeight w:val="567"/>
        </w:trPr>
        <w:tc>
          <w:tcPr>
            <w:tcW w:w="534" w:type="dxa"/>
            <w:vMerge w:val="restart"/>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Санкционирование операций со средствами во временном распоряжении</w:t>
            </w: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СВР.004.ТОФК.Исполнитель</w:t>
            </w:r>
          </w:p>
        </w:tc>
      </w:tr>
      <w:tr w:rsidR="00D379CE">
        <w:trPr>
          <w:trHeight w:val="567"/>
        </w:trPr>
        <w:tc>
          <w:tcPr>
            <w:tcW w:w="534" w:type="dxa"/>
            <w:vMerge/>
            <w:tcMar>
              <w:left w:w="108" w:type="dxa"/>
              <w:right w:w="108" w:type="dxa"/>
            </w:tcMa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Согласование</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СВР.005.ТОФК.Согласование</w:t>
            </w:r>
          </w:p>
        </w:tc>
      </w:tr>
      <w:tr w:rsidR="00D379CE">
        <w:trPr>
          <w:trHeight w:val="567"/>
        </w:trPr>
        <w:tc>
          <w:tcPr>
            <w:tcW w:w="534" w:type="dxa"/>
            <w:vMerge/>
            <w:tcMar>
              <w:left w:w="108" w:type="dxa"/>
              <w:right w:w="108" w:type="dxa"/>
            </w:tcMa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СВР.008.ТОФК.Просмотр</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 документов по операциям со средствами во временном распоряжении</w:t>
            </w: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СВР.006 ТОФК.Утверждение</w:t>
            </w:r>
          </w:p>
        </w:tc>
      </w:tr>
      <w:tr w:rsidR="00D379CE">
        <w:trPr>
          <w:trHeight w:val="567"/>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379CE" w:rsidRDefault="00D379CE" w:rsidP="00D379CE">
            <w:pPr>
              <w:numPr>
                <w:ilvl w:val="0"/>
                <w:numId w:val="1"/>
              </w:numPr>
              <w:ind w:left="57" w:firstLine="0"/>
              <w:jc w:val="left"/>
            </w:pPr>
          </w:p>
        </w:tc>
        <w:tc>
          <w:tcPr>
            <w:tcW w:w="42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Pr>
                <w:sz w:val="22"/>
                <w:szCs w:val="22"/>
              </w:rPr>
              <w:t>Санкционирование операций со средствами бюджета и средствами во временном распоряжении в условиях пониженного контроля документов</w:t>
            </w:r>
          </w:p>
        </w:tc>
        <w:tc>
          <w:tcPr>
            <w:tcW w:w="18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Pr>
                <w:sz w:val="22"/>
                <w:szCs w:val="22"/>
              </w:rPr>
              <w:t>Ввод данных</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Pr>
                <w:sz w:val="22"/>
                <w:szCs w:val="22"/>
              </w:rPr>
              <w:t>Платежи.СпецПолномочия</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ЦЛС.001 Просмотр документов ТОФК (1)</w:t>
            </w:r>
          </w:p>
        </w:tc>
      </w:tr>
      <w:tr w:rsidR="00D379CE">
        <w:trPr>
          <w:trHeight w:val="567"/>
        </w:trPr>
        <w:tc>
          <w:tcPr>
            <w:tcW w:w="534" w:type="dxa"/>
            <w:vMerge w:val="restart"/>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Ведение бухгалтерского учета по операциям бюджетов</w:t>
            </w:r>
            <w:r>
              <w:rPr>
                <w:color w:val="000000"/>
                <w:sz w:val="22"/>
                <w:szCs w:val="22"/>
                <w:vertAlign w:val="superscript"/>
              </w:rPr>
              <w:footnoteReference w:id="5"/>
            </w:r>
          </w:p>
        </w:tc>
        <w:tc>
          <w:tcPr>
            <w:tcW w:w="1856"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Ввод данных</w:t>
            </w:r>
          </w:p>
        </w:tc>
        <w:tc>
          <w:tcPr>
            <w:tcW w:w="3118" w:type="dxa"/>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БО.ДО.010 Учет БО.ДО</w:t>
            </w:r>
          </w:p>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РР.021 Специальные полномочия ОрФК</w:t>
            </w:r>
          </w:p>
        </w:tc>
      </w:tr>
      <w:tr w:rsidR="00D379CE">
        <w:trPr>
          <w:trHeight w:val="567"/>
        </w:trPr>
        <w:tc>
          <w:tcPr>
            <w:tcW w:w="534" w:type="dxa"/>
            <w:vMerge/>
            <w:tcMar>
              <w:left w:w="108" w:type="dxa"/>
              <w:right w:w="108" w:type="dxa"/>
            </w:tcMa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bottom w:val="single" w:sz="4" w:space="0" w:color="000000"/>
            </w:tcBorders>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Просмотр</w:t>
            </w:r>
          </w:p>
        </w:tc>
        <w:tc>
          <w:tcPr>
            <w:tcW w:w="3118" w:type="dxa"/>
            <w:tcBorders>
              <w:bottom w:val="single" w:sz="4" w:space="0" w:color="000000"/>
            </w:tcBorders>
            <w:shd w:val="clear" w:color="auto" w:fill="auto"/>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БО,ДО.009.ТОФК.Просмотр БО,ДО</w:t>
            </w:r>
          </w:p>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РР.020 ТОФК.Просмотр</w:t>
            </w:r>
          </w:p>
        </w:tc>
      </w:tr>
      <w:tr w:rsidR="00D379CE">
        <w:trPr>
          <w:trHeight w:val="567"/>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Главный бухгалтер - должностное лицо с полномочиями по организации и ведению бухгалтерского учета, имеющее право второй подписи денежных и расчетных документов, финансовых обязательств.</w:t>
            </w:r>
          </w:p>
        </w:tc>
        <w:tc>
          <w:tcPr>
            <w:tcW w:w="18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Утверждение</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rPr>
              <w:t>ПУР.Главный бухгалтер. ТОФК</w:t>
            </w:r>
          </w:p>
        </w:tc>
      </w:tr>
      <w:tr w:rsidR="00D379CE">
        <w:trPr>
          <w:trHeight w:val="567"/>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r>
              <w:t xml:space="preserve"> </w:t>
            </w:r>
          </w:p>
        </w:tc>
        <w:tc>
          <w:tcPr>
            <w:tcW w:w="42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Pr>
                <w:sz w:val="22"/>
                <w:szCs w:val="22"/>
              </w:rPr>
              <w:t>Руководитель ТОФК - руководитель УФК по субъекту РФ. Должностное лицо, имеющее право первой подписи.</w:t>
            </w:r>
          </w:p>
        </w:tc>
        <w:tc>
          <w:tcPr>
            <w:tcW w:w="18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sz w:val="22"/>
                <w:szCs w:val="22"/>
              </w:rPr>
              <w:t>Утверждение</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sz w:val="22"/>
                <w:szCs w:val="22"/>
              </w:rPr>
              <w:t>Руководитель ТОФК</w:t>
            </w:r>
          </w:p>
        </w:tc>
      </w:tr>
      <w:tr w:rsidR="00D379CE">
        <w:trPr>
          <w:trHeight w:val="567"/>
        </w:trPr>
        <w:tc>
          <w:tcPr>
            <w:tcW w:w="53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D379CE" w:rsidRP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yellow"/>
              </w:rPr>
            </w:pPr>
          </w:p>
        </w:tc>
        <w:tc>
          <w:tcPr>
            <w:tcW w:w="423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sidRPr="00D379CE">
              <w:rPr>
                <w:sz w:val="22"/>
                <w:szCs w:val="22"/>
                <w:highlight w:val="yellow"/>
              </w:rPr>
              <w:t xml:space="preserve">Утверждение запроса на проведение документа в ручном режиме </w:t>
            </w:r>
            <w:r>
              <w:rPr>
                <w:sz w:val="22"/>
                <w:szCs w:val="22"/>
                <w:highlight w:val="yellow"/>
              </w:rPr>
              <w:t>на уровне ТОФК</w:t>
            </w:r>
          </w:p>
        </w:tc>
        <w:tc>
          <w:tcPr>
            <w:tcW w:w="185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sidRPr="00D379CE">
              <w:rPr>
                <w:sz w:val="22"/>
                <w:szCs w:val="22"/>
                <w:highlight w:val="yellow"/>
              </w:rPr>
              <w:t>Утверждение</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sidRPr="00D379CE">
              <w:rPr>
                <w:sz w:val="22"/>
                <w:szCs w:val="22"/>
                <w:highlight w:val="yellow"/>
              </w:rPr>
              <w:t>ФК. Отключение контролей ТОФК</w:t>
            </w:r>
          </w:p>
        </w:tc>
      </w:tr>
      <w:tr w:rsidR="00D379CE">
        <w:trPr>
          <w:trHeight w:val="300"/>
        </w:trPr>
        <w:tc>
          <w:tcPr>
            <w:tcW w:w="9747" w:type="dxa"/>
            <w:gridSpan w:val="4"/>
            <w:tcBorders>
              <w:top w:val="single" w:sz="4" w:space="0" w:color="000000"/>
            </w:tcBorders>
            <w:tcMar>
              <w:left w:w="108" w:type="dxa"/>
              <w:right w:w="108" w:type="dxa"/>
            </w:tcMar>
            <w:vAlign w:val="center"/>
          </w:tcPr>
          <w:p w:rsidR="00D379CE" w:rsidRDefault="00D379CE" w:rsidP="00D379CE">
            <w:pPr>
              <w:spacing w:before="120" w:after="120"/>
              <w:ind w:left="57" w:right="57"/>
              <w:jc w:val="center"/>
              <w:rPr>
                <w:b/>
                <w:color w:val="000000"/>
              </w:rPr>
            </w:pPr>
            <w:r>
              <w:rPr>
                <w:b/>
                <w:color w:val="000000"/>
              </w:rPr>
              <w:t>Для Счетной палаты Российской Федерации</w:t>
            </w:r>
          </w:p>
        </w:tc>
      </w:tr>
      <w:tr w:rsidR="00D379CE">
        <w:trPr>
          <w:trHeight w:val="285"/>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Предоставление информации для Счетной палаты</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СП.002 Отчетность (СП)</w:t>
            </w:r>
          </w:p>
        </w:tc>
      </w:tr>
      <w:tr w:rsidR="00D379CE">
        <w:trPr>
          <w:trHeight w:val="300"/>
        </w:trPr>
        <w:tc>
          <w:tcPr>
            <w:tcW w:w="9747" w:type="dxa"/>
            <w:gridSpan w:val="4"/>
            <w:tcBorders>
              <w:top w:val="single" w:sz="4" w:space="0" w:color="000000"/>
            </w:tcBorders>
            <w:tcMar>
              <w:left w:w="108" w:type="dxa"/>
              <w:right w:w="108" w:type="dxa"/>
            </w:tcMar>
            <w:vAlign w:val="center"/>
          </w:tcPr>
          <w:p w:rsidR="00D379CE" w:rsidRDefault="00D379CE" w:rsidP="00D379CE">
            <w:pPr>
              <w:spacing w:before="120" w:after="120"/>
              <w:ind w:left="57" w:right="57"/>
              <w:jc w:val="center"/>
              <w:rPr>
                <w:b/>
                <w:color w:val="000000"/>
              </w:rPr>
            </w:pPr>
            <w:r>
              <w:rPr>
                <w:b/>
                <w:color w:val="000000"/>
              </w:rPr>
              <w:t>С</w:t>
            </w:r>
            <w:r>
              <w:rPr>
                <w:b/>
              </w:rPr>
              <w:t xml:space="preserve">пециальные полномочия </w:t>
            </w:r>
            <w:r>
              <w:rPr>
                <w:b/>
                <w:color w:val="000000"/>
              </w:rPr>
              <w:t>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Pr>
                <w:rStyle w:val="af6"/>
                <w:b/>
                <w:color w:val="000000"/>
              </w:rPr>
              <w:footnoteReference w:id="6"/>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всех документов по управлению расходами бюджетов</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CRT_Просмотр_всего. Просмотр</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документов по учету, доведению и отражению на ЛС ГРБС/ГАИФ показателей сводной бюджетной росписи</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ДБД.006 Просмотр состояния всех ЛС</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всех документов по распределению бюджетных данных</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РР.022 Просмотр всего ОрФК</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всех документов по ведению реестра соглашений</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РС.006 Просмотр всех данных СБО (ГРБС)</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всех документов по операциям с бюджетными и денежными обязательствами</w:t>
            </w:r>
          </w:p>
        </w:tc>
        <w:tc>
          <w:tcPr>
            <w:tcW w:w="1856"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БО,ДО.009 ТОФК.Просмотр всего БО,ДО</w:t>
            </w:r>
          </w:p>
        </w:tc>
      </w:tr>
      <w:tr w:rsidR="00D379CE">
        <w:trPr>
          <w:trHeight w:val="567"/>
        </w:trPr>
        <w:tc>
          <w:tcPr>
            <w:tcW w:w="534" w:type="dxa"/>
            <w:vMerge w:val="restart"/>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и мониторинг всех сведений об операциях, отраженных на лицевых счетах, в разрезе первичных документов за соответствующий операционный день, полученных из ИС АСФК в виде Описей</w:t>
            </w:r>
          </w:p>
        </w:tc>
        <w:tc>
          <w:tcPr>
            <w:tcW w:w="1856" w:type="dxa"/>
            <w:vMerge w:val="restart"/>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ЦЛС.002 Просмотр всех данных</w:t>
            </w:r>
          </w:p>
        </w:tc>
      </w:tr>
      <w:tr w:rsidR="00D379CE">
        <w:trPr>
          <w:trHeight w:val="567"/>
        </w:trPr>
        <w:tc>
          <w:tcPr>
            <w:tcW w:w="534" w:type="dxa"/>
            <w:vMerge/>
            <w:tcMar>
              <w:left w:w="108" w:type="dxa"/>
              <w:right w:w="108" w:type="dxa"/>
            </w:tcMa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ЦЛС.006 Мониторинг описи 03, 14 ЛС</w:t>
            </w:r>
          </w:p>
        </w:tc>
      </w:tr>
      <w:tr w:rsidR="00D379CE">
        <w:trPr>
          <w:trHeight w:val="567"/>
        </w:trPr>
        <w:tc>
          <w:tcPr>
            <w:tcW w:w="534" w:type="dxa"/>
            <w:vMerge/>
            <w:tcMar>
              <w:left w:w="108" w:type="dxa"/>
              <w:right w:w="108" w:type="dxa"/>
            </w:tcMa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left w:w="108" w:type="dxa"/>
              <w:right w:w="108" w:type="dxa"/>
            </w:tcMar>
            <w:vAlign w:val="center"/>
          </w:tcPr>
          <w:p w:rsidR="00D379CE" w:rsidRDefault="00D379CE" w:rsidP="00D379CE">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ЦЛС.007 Мониторинг описи 41 ЛС</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 xml:space="preserve">Ведение локальных справочников ПУР </w:t>
            </w:r>
          </w:p>
        </w:tc>
        <w:tc>
          <w:tcPr>
            <w:tcW w:w="1856"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Ввод данных</w:t>
            </w: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НСИ.002 ФК.Редактирование записи Справочника причин отказа</w:t>
            </w:r>
            <w:r>
              <w:rPr>
                <w:rStyle w:val="af6"/>
                <w:color w:val="000000"/>
                <w:sz w:val="22"/>
                <w:szCs w:val="22"/>
              </w:rPr>
              <w:footnoteReference w:id="7"/>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 локальных справочников ПУР</w:t>
            </w:r>
          </w:p>
        </w:tc>
        <w:tc>
          <w:tcPr>
            <w:tcW w:w="1856"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Просмотр</w:t>
            </w:r>
          </w:p>
        </w:tc>
        <w:tc>
          <w:tcPr>
            <w:tcW w:w="3118" w:type="dxa"/>
            <w:shd w:val="clear" w:color="auto" w:fill="auto"/>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НСИ.001 ФК.Справочник причин отказа</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bookmarkStart w:id="1" w:name="_heading=h.2je7yl9b282"/>
            <w:bookmarkStart w:id="2" w:name="_heading=h.gjdgxs"/>
            <w:bookmarkEnd w:id="1"/>
            <w:bookmarkEnd w:id="2"/>
            <w:r>
              <w:rPr>
                <w:sz w:val="22"/>
                <w:szCs w:val="22"/>
              </w:rPr>
              <w:t>3</w:t>
            </w:r>
          </w:p>
        </w:tc>
        <w:tc>
          <w:tcPr>
            <w:tcW w:w="4239"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sz w:val="22"/>
                <w:szCs w:val="22"/>
              </w:rPr>
              <w:t>Принятие решение о понижении контроля на доступный остаток</w:t>
            </w:r>
          </w:p>
        </w:tc>
        <w:tc>
          <w:tcPr>
            <w:tcW w:w="1856" w:type="dxa"/>
            <w:tcMar>
              <w:left w:w="108" w:type="dxa"/>
              <w:right w:w="108" w:type="dxa"/>
            </w:tcMar>
            <w:vAlign w:val="center"/>
          </w:tcPr>
          <w:p w:rsidR="00D379CE" w:rsidRDefault="00D379CE" w:rsidP="00D379CE">
            <w:pPr>
              <w:ind w:left="57" w:right="57" w:hanging="57"/>
              <w:rPr>
                <w:color w:val="000000"/>
                <w:sz w:val="22"/>
                <w:szCs w:val="22"/>
              </w:rPr>
            </w:pPr>
            <w:r>
              <w:rPr>
                <w:sz w:val="22"/>
                <w:szCs w:val="22"/>
              </w:rPr>
              <w:t>Ввод данных</w:t>
            </w:r>
          </w:p>
        </w:tc>
        <w:tc>
          <w:tcPr>
            <w:tcW w:w="3118" w:type="dxa"/>
            <w:tcMar>
              <w:left w:w="108" w:type="dxa"/>
              <w:right w:w="108" w:type="dxa"/>
            </w:tcMar>
            <w:vAlign w:val="cente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sz w:val="22"/>
                <w:szCs w:val="22"/>
              </w:rPr>
              <w:t>ФК.Спец.полномочия</w:t>
            </w:r>
          </w:p>
        </w:tc>
      </w:tr>
      <w:tr w:rsidR="00D379CE">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sz w:val="22"/>
                <w:szCs w:val="22"/>
              </w:rPr>
            </w:pPr>
          </w:p>
        </w:tc>
        <w:tc>
          <w:tcPr>
            <w:tcW w:w="4239" w:type="dxa"/>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pPr>
            <w:r>
              <w:rPr>
                <w:color w:val="000000"/>
                <w:sz w:val="22"/>
                <w:szCs w:val="22"/>
              </w:rPr>
              <w:t>Ведение справочников ПУР по риск-ориентированному санкционированию</w:t>
            </w:r>
            <w:r>
              <w:rPr>
                <w:rStyle w:val="af6"/>
              </w:rPr>
              <w:footnoteReference w:id="8"/>
            </w:r>
          </w:p>
        </w:tc>
        <w:tc>
          <w:tcPr>
            <w:tcW w:w="1856" w:type="dxa"/>
            <w:tcMar>
              <w:left w:w="108" w:type="dxa"/>
              <w:right w:w="108" w:type="dxa"/>
            </w:tcMar>
          </w:tcPr>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Pr>
                <w:color w:val="000000"/>
                <w:sz w:val="22"/>
                <w:szCs w:val="22"/>
              </w:rPr>
              <w:t>Ввод данных</w:t>
            </w:r>
          </w:p>
        </w:tc>
        <w:tc>
          <w:tcPr>
            <w:tcW w:w="3118" w:type="dxa"/>
            <w:tcMar>
              <w:left w:w="108" w:type="dxa"/>
              <w:right w:w="108" w:type="dxa"/>
            </w:tcMar>
          </w:tcPr>
          <w:p w:rsidR="00D379CE" w:rsidRDefault="00D379CE" w:rsidP="00D379CE">
            <w:pPr>
              <w:ind w:left="57" w:right="57" w:hanging="57"/>
              <w:rPr>
                <w:color w:val="000000"/>
                <w:sz w:val="22"/>
                <w:szCs w:val="22"/>
              </w:rPr>
            </w:pPr>
            <w:r>
              <w:rPr>
                <w:color w:val="000000"/>
                <w:sz w:val="22"/>
                <w:szCs w:val="22"/>
              </w:rPr>
              <w:t>НСИ.003 ФК.Редактирование РОС</w:t>
            </w:r>
          </w:p>
          <w:p w:rsid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p>
        </w:tc>
      </w:tr>
      <w:tr w:rsidR="00D379CE" w:rsidTr="00382F06">
        <w:trPr>
          <w:trHeight w:val="567"/>
        </w:trPr>
        <w:tc>
          <w:tcPr>
            <w:tcW w:w="534" w:type="dxa"/>
            <w:tcMar>
              <w:left w:w="108" w:type="dxa"/>
              <w:right w:w="108" w:type="dxa"/>
            </w:tcMar>
          </w:tcPr>
          <w:p w:rsidR="00D379CE" w:rsidRDefault="00D379CE" w:rsidP="00D379CE">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sz w:val="22"/>
                <w:szCs w:val="22"/>
              </w:rPr>
            </w:pPr>
          </w:p>
        </w:tc>
        <w:tc>
          <w:tcPr>
            <w:tcW w:w="4239" w:type="dxa"/>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sidRPr="00D379CE">
              <w:rPr>
                <w:sz w:val="22"/>
                <w:szCs w:val="22"/>
                <w:highlight w:val="yellow"/>
              </w:rPr>
              <w:t xml:space="preserve">Утверждение запроса на проведение документа </w:t>
            </w:r>
            <w:r>
              <w:rPr>
                <w:sz w:val="22"/>
                <w:szCs w:val="22"/>
                <w:highlight w:val="yellow"/>
              </w:rPr>
              <w:t xml:space="preserve">в ручном режиме </w:t>
            </w:r>
          </w:p>
        </w:tc>
        <w:tc>
          <w:tcPr>
            <w:tcW w:w="1856" w:type="dxa"/>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sidRPr="00D379CE">
              <w:rPr>
                <w:sz w:val="22"/>
                <w:szCs w:val="22"/>
                <w:highlight w:val="yellow"/>
              </w:rPr>
              <w:t>Утверждение</w:t>
            </w:r>
          </w:p>
        </w:tc>
        <w:tc>
          <w:tcPr>
            <w:tcW w:w="3118" w:type="dxa"/>
            <w:tcMar>
              <w:left w:w="108" w:type="dxa"/>
              <w:right w:w="108" w:type="dxa"/>
            </w:tcMar>
            <w:vAlign w:val="center"/>
          </w:tcPr>
          <w:p w:rsidR="00D379CE" w:rsidRPr="00D379CE" w:rsidRDefault="00D379CE" w:rsidP="00D379CE">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yellow"/>
              </w:rPr>
            </w:pPr>
            <w:r>
              <w:rPr>
                <w:sz w:val="22"/>
                <w:szCs w:val="22"/>
                <w:highlight w:val="yellow"/>
              </w:rPr>
              <w:t xml:space="preserve">ФК. Отключение контролей </w:t>
            </w:r>
            <w:r w:rsidRPr="00D379CE">
              <w:rPr>
                <w:sz w:val="22"/>
                <w:szCs w:val="22"/>
                <w:highlight w:val="yellow"/>
              </w:rPr>
              <w:t>ФК</w:t>
            </w:r>
          </w:p>
        </w:tc>
      </w:tr>
    </w:tbl>
    <w:p w:rsidR="00FD1A43" w:rsidRDefault="00521C71">
      <w:r>
        <w:br w:type="page"/>
      </w:r>
    </w:p>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rPr>
      </w:pPr>
      <w:r w:rsidRPr="00D379CE">
        <w:rPr>
          <w:color w:val="000000"/>
          <w:sz w:val="24"/>
          <w:szCs w:val="24"/>
        </w:rPr>
        <w:lastRenderedPageBreak/>
        <w:t xml:space="preserve">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w:t>
      </w:r>
      <w:r w:rsidR="004B5E9A" w:rsidRPr="00D379CE">
        <w:rPr>
          <w:color w:val="000000"/>
          <w:sz w:val="24"/>
          <w:szCs w:val="24"/>
        </w:rPr>
        <w:t xml:space="preserve">(Компонент АУ, БУ ПУР ЭБ) </w:t>
      </w:r>
      <w:r w:rsidRPr="00D379CE">
        <w:rPr>
          <w:color w:val="000000"/>
          <w:sz w:val="24"/>
          <w:szCs w:val="24"/>
        </w:rPr>
        <w:t>государственной интегрированной информационной системы управления общественными финансами «Электронный бюджет».</w:t>
      </w:r>
    </w:p>
    <w:p w:rsidR="00FD1A43" w:rsidRPr="00D379CE" w:rsidRDefault="00FD1A43">
      <w:pPr>
        <w:shd w:val="clear" w:color="auto" w:fill="FFFFFF"/>
        <w:rPr>
          <w:color w:val="000000"/>
        </w:rPr>
      </w:pPr>
    </w:p>
    <w:p w:rsidR="00FD1A43" w:rsidRPr="00D379CE" w:rsidRDefault="00FD1A43">
      <w:pPr>
        <w:shd w:val="clear" w:color="auto" w:fill="FFFFFF"/>
        <w:rPr>
          <w:color w:val="000000"/>
        </w:rPr>
      </w:pPr>
    </w:p>
    <w:tbl>
      <w:tblPr>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29"/>
        <w:gridCol w:w="1866"/>
        <w:gridCol w:w="3118"/>
      </w:tblGrid>
      <w:tr w:rsidR="00FD1A43" w:rsidRPr="00D379CE">
        <w:trPr>
          <w:trHeight w:val="947"/>
          <w:tblHeader/>
        </w:trPr>
        <w:tc>
          <w:tcPr>
            <w:tcW w:w="534" w:type="dxa"/>
            <w:shd w:val="clear" w:color="auto" w:fill="auto"/>
            <w:vAlign w:val="center"/>
          </w:tcPr>
          <w:p w:rsidR="00FD1A43" w:rsidRPr="00D379CE"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 п/п</w:t>
            </w:r>
          </w:p>
        </w:tc>
        <w:tc>
          <w:tcPr>
            <w:tcW w:w="6095" w:type="dxa"/>
            <w:gridSpan w:val="2"/>
            <w:shd w:val="clear" w:color="auto" w:fill="auto"/>
            <w:tcMar>
              <w:top w:w="0" w:type="dxa"/>
              <w:left w:w="30" w:type="dxa"/>
              <w:bottom w:w="0" w:type="dxa"/>
              <w:right w:w="30" w:type="dxa"/>
            </w:tcMar>
            <w:vAlign w:val="center"/>
          </w:tcPr>
          <w:p w:rsidR="00FD1A43" w:rsidRPr="00D379CE"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Полномочие</w:t>
            </w:r>
          </w:p>
        </w:tc>
        <w:tc>
          <w:tcPr>
            <w:tcW w:w="3118" w:type="dxa"/>
            <w:shd w:val="clear" w:color="auto" w:fill="auto"/>
            <w:vAlign w:val="center"/>
          </w:tcPr>
          <w:p w:rsidR="00FD1A43" w:rsidRPr="00D379CE" w:rsidRDefault="00521C71">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Код роли доступа в системе «Электронный бюджет»</w:t>
            </w:r>
          </w:p>
        </w:tc>
      </w:tr>
      <w:tr w:rsidR="00FD1A43" w:rsidRPr="00D379CE">
        <w:trPr>
          <w:trHeight w:val="200"/>
        </w:trPr>
        <w:tc>
          <w:tcPr>
            <w:tcW w:w="9747" w:type="dxa"/>
            <w:gridSpan w:val="4"/>
          </w:tcPr>
          <w:p w:rsidR="00FD1A43" w:rsidRPr="00D379CE" w:rsidRDefault="00521C71" w:rsidP="001F397D">
            <w:pPr>
              <w:spacing w:before="120" w:after="120"/>
              <w:ind w:left="57" w:right="57"/>
              <w:jc w:val="center"/>
              <w:rPr>
                <w:b/>
                <w:color w:val="000000"/>
                <w:vertAlign w:val="superscript"/>
              </w:rPr>
            </w:pPr>
            <w:r w:rsidRPr="00D379CE">
              <w:rPr>
                <w:b/>
                <w:color w:val="000000"/>
              </w:rPr>
              <w:t>Для федеральных бюджетных учреждений и федеральных автономных учреждений (далее – Клиент)</w:t>
            </w:r>
            <w:r w:rsidR="001F397D" w:rsidRPr="00D379CE">
              <w:rPr>
                <w:rStyle w:val="af6"/>
                <w:b/>
                <w:color w:val="000000"/>
              </w:rPr>
              <w:footnoteReference w:id="9"/>
            </w:r>
          </w:p>
        </w:tc>
      </w:tr>
      <w:tr w:rsidR="00FD1A43" w:rsidRPr="00D379CE">
        <w:trPr>
          <w:trHeight w:val="746"/>
        </w:trPr>
        <w:tc>
          <w:tcPr>
            <w:tcW w:w="534" w:type="dxa"/>
            <w:vMerge w:val="restart"/>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val="restart"/>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Формирование платежных документов для осуществления операций со средствами автономных и бюджетных учреждений</w:t>
            </w:r>
          </w:p>
        </w:tc>
        <w:tc>
          <w:tcPr>
            <w:tcW w:w="1866"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Ввод данных</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АУ_БУ_001 Клиент. Ввод данных</w:t>
            </w:r>
          </w:p>
        </w:tc>
      </w:tr>
      <w:tr w:rsidR="00FD1A43" w:rsidRPr="00D379CE">
        <w:trPr>
          <w:trHeight w:val="698"/>
        </w:trPr>
        <w:tc>
          <w:tcPr>
            <w:tcW w:w="534" w:type="dxa"/>
            <w:vMerge/>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Просмотр</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АУ_БУ_006 Клиент. Просмотр данных</w:t>
            </w:r>
          </w:p>
        </w:tc>
      </w:tr>
      <w:tr w:rsidR="00FD1A43" w:rsidRPr="00D379CE">
        <w:trPr>
          <w:trHeight w:val="778"/>
        </w:trPr>
        <w:tc>
          <w:tcPr>
            <w:tcW w:w="534" w:type="dxa"/>
            <w:vMerge/>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Согласование</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АУ_БУ_002 Клиент. Согласование данных</w:t>
            </w:r>
          </w:p>
        </w:tc>
      </w:tr>
      <w:tr w:rsidR="00FD1A43" w:rsidRPr="00D379CE">
        <w:trPr>
          <w:trHeight w:val="872"/>
        </w:trPr>
        <w:tc>
          <w:tcPr>
            <w:tcW w:w="534" w:type="dxa"/>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Утверждение документов для осуществления операций со средствами автономных и бюджетных учреждений</w:t>
            </w: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АУ_БУ_003 Клиент. Утверждение данных</w:t>
            </w:r>
          </w:p>
        </w:tc>
      </w:tr>
      <w:tr w:rsidR="00FD1A43" w:rsidRPr="00D379CE">
        <w:trPr>
          <w:trHeight w:val="794"/>
        </w:trPr>
        <w:tc>
          <w:tcPr>
            <w:tcW w:w="534" w:type="dxa"/>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Утверждение документов (Этап. Утверждение главным бухгалтером) в ЛК Клиента</w:t>
            </w: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sz w:val="22"/>
                <w:szCs w:val="22"/>
              </w:rPr>
              <w:t>АУ_БУ_004 Клиент. Главный бухгалтер</w:t>
            </w:r>
          </w:p>
        </w:tc>
      </w:tr>
      <w:tr w:rsidR="00FD1A43" w:rsidRPr="00D379CE">
        <w:trPr>
          <w:trHeight w:val="794"/>
        </w:trPr>
        <w:tc>
          <w:tcPr>
            <w:tcW w:w="534" w:type="dxa"/>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Утверждение документов (Этап. Утверждение руководителем ФЭС в ЛК Клиента</w:t>
            </w: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w:t>
            </w:r>
          </w:p>
        </w:tc>
        <w:tc>
          <w:tcPr>
            <w:tcW w:w="3118"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АУ_БУ_005 Клиент. Руководитель ФЭС</w:t>
            </w:r>
          </w:p>
        </w:tc>
      </w:tr>
      <w:tr w:rsidR="00FD1A43" w:rsidRPr="00D379CE">
        <w:trPr>
          <w:trHeight w:val="794"/>
        </w:trPr>
        <w:tc>
          <w:tcPr>
            <w:tcW w:w="534" w:type="dxa"/>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Ведение локальных справочников</w:t>
            </w: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Ввод данных</w:t>
            </w:r>
          </w:p>
        </w:tc>
        <w:tc>
          <w:tcPr>
            <w:tcW w:w="3118" w:type="dxa"/>
            <w:tcMar>
              <w:top w:w="0" w:type="dxa"/>
              <w:left w:w="30" w:type="dxa"/>
              <w:bottom w:w="0" w:type="dxa"/>
              <w:right w:w="30" w:type="dxa"/>
            </w:tcMar>
          </w:tcPr>
          <w:p w:rsidR="00FD1A43" w:rsidRPr="00D379CE" w:rsidRDefault="00521C71">
            <w:pPr>
              <w:ind w:firstLine="0"/>
              <w:jc w:val="left"/>
              <w:rPr>
                <w:sz w:val="22"/>
                <w:szCs w:val="22"/>
              </w:rPr>
            </w:pPr>
            <w:r w:rsidRPr="00D379CE">
              <w:rPr>
                <w:sz w:val="22"/>
                <w:szCs w:val="22"/>
              </w:rPr>
              <w:t>АУ_БУ_008 Работа со справочниками</w:t>
            </w:r>
          </w:p>
          <w:p w:rsidR="00FD1A43" w:rsidRPr="00D379CE" w:rsidRDefault="00FD1A43">
            <w:pPr>
              <w:ind w:firstLine="0"/>
              <w:jc w:val="left"/>
              <w:rPr>
                <w:sz w:val="22"/>
                <w:szCs w:val="22"/>
              </w:rPr>
            </w:pPr>
          </w:p>
        </w:tc>
      </w:tr>
      <w:tr w:rsidR="00FD1A43" w:rsidRPr="00D379CE">
        <w:trPr>
          <w:trHeight w:val="794"/>
        </w:trPr>
        <w:tc>
          <w:tcPr>
            <w:tcW w:w="534" w:type="dxa"/>
            <w:vMerge w:val="restart"/>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val="restart"/>
            <w:tcMar>
              <w:top w:w="0" w:type="dxa"/>
              <w:left w:w="30" w:type="dxa"/>
              <w:bottom w:w="0" w:type="dxa"/>
              <w:right w:w="30" w:type="dxa"/>
            </w:tcMar>
            <w:vAlign w:val="center"/>
          </w:tcPr>
          <w:p w:rsidR="00FD1A43" w:rsidRPr="00D379CE" w:rsidRDefault="00521C71">
            <w:pPr>
              <w:ind w:left="57" w:right="57" w:hanging="57"/>
              <w:rPr>
                <w:color w:val="000000"/>
                <w:sz w:val="22"/>
                <w:szCs w:val="22"/>
              </w:rPr>
            </w:pPr>
            <w:r w:rsidRPr="00D379CE">
              <w:rPr>
                <w:color w:val="000000"/>
                <w:sz w:val="22"/>
                <w:szCs w:val="22"/>
              </w:rPr>
              <w:t>Формирование запроса на получение регламентированных отчетных форм по лицевым счетам.</w:t>
            </w:r>
          </w:p>
          <w:p w:rsidR="00FD1A43" w:rsidRPr="00D379CE" w:rsidRDefault="00521C71">
            <w:pPr>
              <w:ind w:left="57" w:right="57" w:hanging="57"/>
              <w:rPr>
                <w:color w:val="000000"/>
                <w:sz w:val="22"/>
                <w:szCs w:val="22"/>
              </w:rPr>
            </w:pPr>
            <w:r w:rsidRPr="00D379CE">
              <w:rPr>
                <w:color w:val="000000"/>
                <w:sz w:val="22"/>
                <w:szCs w:val="22"/>
              </w:rPr>
              <w:t>Просмотр отчетов по своей организации</w:t>
            </w: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Просмотр</w:t>
            </w:r>
          </w:p>
        </w:tc>
        <w:tc>
          <w:tcPr>
            <w:tcW w:w="3118" w:type="dxa"/>
            <w:tcMar>
              <w:top w:w="0" w:type="dxa"/>
              <w:left w:w="30" w:type="dxa"/>
              <w:bottom w:w="0" w:type="dxa"/>
              <w:right w:w="30" w:type="dxa"/>
            </w:tcMar>
            <w:vAlign w:val="center"/>
          </w:tcPr>
          <w:p w:rsidR="00FD1A43" w:rsidRPr="00D379CE" w:rsidRDefault="00521C71">
            <w:pPr>
              <w:ind w:firstLine="0"/>
              <w:jc w:val="left"/>
              <w:rPr>
                <w:sz w:val="22"/>
                <w:szCs w:val="22"/>
              </w:rPr>
            </w:pPr>
            <w:r w:rsidRPr="00D379CE">
              <w:rPr>
                <w:color w:val="000000"/>
                <w:sz w:val="22"/>
                <w:szCs w:val="22"/>
              </w:rPr>
              <w:t>АУ_БУ_006 Клиент. Просмотр данных</w:t>
            </w:r>
          </w:p>
        </w:tc>
      </w:tr>
      <w:tr w:rsidR="00FD1A43" w:rsidRPr="00D379CE">
        <w:trPr>
          <w:trHeight w:val="794"/>
        </w:trPr>
        <w:tc>
          <w:tcPr>
            <w:tcW w:w="534" w:type="dxa"/>
            <w:vMerge/>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tcMar>
              <w:top w:w="0" w:type="dxa"/>
              <w:left w:w="30" w:type="dxa"/>
              <w:bottom w:w="0" w:type="dxa"/>
              <w:right w:w="30" w:type="dxa"/>
            </w:tcMar>
            <w:vAlign w:val="center"/>
          </w:tcPr>
          <w:p w:rsidR="00FD1A43" w:rsidRPr="00D379CE" w:rsidRDefault="00FD1A43">
            <w:pPr>
              <w:ind w:left="57" w:right="57" w:hanging="57"/>
              <w:rPr>
                <w:color w:val="000000"/>
                <w:sz w:val="22"/>
                <w:szCs w:val="22"/>
              </w:rPr>
            </w:pPr>
          </w:p>
        </w:tc>
        <w:tc>
          <w:tcPr>
            <w:tcW w:w="1866" w:type="dxa"/>
            <w:shd w:val="clear" w:color="auto" w:fill="FFFFFF"/>
            <w:tcMar>
              <w:top w:w="0" w:type="dxa"/>
              <w:left w:w="30" w:type="dxa"/>
              <w:bottom w:w="0" w:type="dxa"/>
              <w:right w:w="30"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Ввод данных</w:t>
            </w:r>
          </w:p>
        </w:tc>
        <w:tc>
          <w:tcPr>
            <w:tcW w:w="3118" w:type="dxa"/>
            <w:tcMar>
              <w:top w:w="0" w:type="dxa"/>
              <w:left w:w="30" w:type="dxa"/>
              <w:bottom w:w="0" w:type="dxa"/>
              <w:right w:w="30" w:type="dxa"/>
            </w:tcMar>
            <w:vAlign w:val="center"/>
          </w:tcPr>
          <w:p w:rsidR="00FD1A43" w:rsidRPr="00D379CE" w:rsidRDefault="00521C71">
            <w:pPr>
              <w:ind w:left="57" w:right="57" w:hanging="57"/>
              <w:jc w:val="left"/>
              <w:rPr>
                <w:color w:val="000000"/>
                <w:sz w:val="22"/>
                <w:szCs w:val="22"/>
              </w:rPr>
            </w:pPr>
            <w:r w:rsidRPr="00D379CE">
              <w:rPr>
                <w:color w:val="000000"/>
                <w:sz w:val="22"/>
                <w:szCs w:val="22"/>
              </w:rPr>
              <w:t>АУ_БУ_031 Клиент. Работа с отчетами</w:t>
            </w:r>
          </w:p>
          <w:p w:rsidR="00FD1A43" w:rsidRPr="00D379CE" w:rsidRDefault="00FD1A43">
            <w:pPr>
              <w:ind w:left="57" w:right="57" w:hanging="57"/>
              <w:jc w:val="left"/>
              <w:rPr>
                <w:color w:val="000000"/>
                <w:sz w:val="22"/>
                <w:szCs w:val="22"/>
              </w:rPr>
            </w:pPr>
          </w:p>
        </w:tc>
      </w:tr>
      <w:tr w:rsidR="00FD1A43" w:rsidRPr="00D379CE">
        <w:trPr>
          <w:trHeight w:val="947"/>
        </w:trPr>
        <w:tc>
          <w:tcPr>
            <w:tcW w:w="9747" w:type="dxa"/>
            <w:gridSpan w:val="4"/>
            <w:tcMar>
              <w:left w:w="108" w:type="dxa"/>
              <w:right w:w="108" w:type="dxa"/>
            </w:tcMar>
            <w:vAlign w:val="center"/>
          </w:tcPr>
          <w:p w:rsidR="00FD1A43" w:rsidRPr="00D379CE" w:rsidRDefault="00521C71">
            <w:pPr>
              <w:spacing w:before="120" w:after="120"/>
              <w:ind w:left="57" w:right="57"/>
              <w:jc w:val="center"/>
              <w:rPr>
                <w:b/>
                <w:color w:val="000000"/>
              </w:rPr>
            </w:pPr>
            <w:r w:rsidRPr="00D379CE">
              <w:rPr>
                <w:b/>
                <w:color w:val="000000"/>
              </w:rPr>
              <w:t>Для органов, осуществляющих функции учредителя (далее – Учредитель)</w:t>
            </w:r>
          </w:p>
        </w:tc>
      </w:tr>
      <w:tr w:rsidR="00FD1A43" w:rsidRPr="00D379CE">
        <w:trPr>
          <w:trHeight w:val="567"/>
        </w:trPr>
        <w:tc>
          <w:tcPr>
            <w:tcW w:w="534" w:type="dxa"/>
            <w:tcMar>
              <w:left w:w="108" w:type="dxa"/>
              <w:right w:w="108" w:type="dxa"/>
            </w:tcMar>
          </w:tcPr>
          <w:p w:rsidR="00FD1A43" w:rsidRPr="00826729"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yellow"/>
              </w:rPr>
            </w:pPr>
          </w:p>
        </w:tc>
        <w:tc>
          <w:tcPr>
            <w:tcW w:w="4229" w:type="dxa"/>
            <w:shd w:val="clear" w:color="auto" w:fill="auto"/>
            <w:tcMar>
              <w:left w:w="108" w:type="dxa"/>
              <w:right w:w="108" w:type="dxa"/>
            </w:tcMar>
          </w:tcPr>
          <w:p w:rsidR="00FD1A43" w:rsidRPr="00826729" w:rsidRDefault="00826729">
            <w:pPr>
              <w:ind w:firstLine="0"/>
              <w:rPr>
                <w:sz w:val="22"/>
                <w:szCs w:val="22"/>
                <w:highlight w:val="yellow"/>
              </w:rPr>
            </w:pPr>
            <w:r w:rsidRPr="00826729">
              <w:rPr>
                <w:sz w:val="22"/>
                <w:szCs w:val="22"/>
                <w:highlight w:val="yellow"/>
              </w:rPr>
              <w:t xml:space="preserve">Согласование </w:t>
            </w:r>
            <w:r w:rsidR="00521C71" w:rsidRPr="00826729">
              <w:rPr>
                <w:sz w:val="22"/>
                <w:szCs w:val="22"/>
                <w:highlight w:val="yellow"/>
              </w:rPr>
              <w:t>документов "Заявление на возмещение целевых средств"</w:t>
            </w:r>
          </w:p>
          <w:p w:rsidR="00FD1A43" w:rsidRPr="00826729"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yellow"/>
              </w:rPr>
            </w:pPr>
          </w:p>
        </w:tc>
        <w:tc>
          <w:tcPr>
            <w:tcW w:w="1866" w:type="dxa"/>
            <w:shd w:val="clear" w:color="auto" w:fill="auto"/>
            <w:tcMar>
              <w:left w:w="108" w:type="dxa"/>
              <w:right w:w="108" w:type="dxa"/>
            </w:tcMar>
          </w:tcPr>
          <w:p w:rsidR="00FD1A43" w:rsidRPr="00826729" w:rsidRDefault="00826729">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yellow"/>
              </w:rPr>
            </w:pPr>
            <w:r w:rsidRPr="00826729">
              <w:rPr>
                <w:sz w:val="22"/>
                <w:szCs w:val="22"/>
                <w:highlight w:val="yellow"/>
              </w:rPr>
              <w:t>Согласование</w:t>
            </w:r>
          </w:p>
        </w:tc>
        <w:tc>
          <w:tcPr>
            <w:tcW w:w="3118" w:type="dxa"/>
            <w:shd w:val="clear" w:color="auto" w:fill="auto"/>
            <w:tcMar>
              <w:left w:w="108" w:type="dxa"/>
              <w:right w:w="108" w:type="dxa"/>
            </w:tcMar>
          </w:tcPr>
          <w:p w:rsidR="00FD1A43" w:rsidRPr="00826729" w:rsidRDefault="0020337C">
            <w:pPr>
              <w:ind w:left="57" w:right="57" w:hanging="57"/>
              <w:rPr>
                <w:sz w:val="22"/>
                <w:szCs w:val="22"/>
                <w:highlight w:val="yellow"/>
              </w:rPr>
            </w:pPr>
            <w:bookmarkStart w:id="3" w:name="_GoBack"/>
            <w:bookmarkEnd w:id="3"/>
            <w:r w:rsidRPr="0020337C">
              <w:rPr>
                <w:sz w:val="22"/>
                <w:szCs w:val="22"/>
                <w:highlight w:val="yellow"/>
              </w:rPr>
              <w:t>АУ_БУ_020 Учредитель. Согласование</w:t>
            </w:r>
          </w:p>
        </w:tc>
      </w:tr>
      <w:tr w:rsidR="00826729" w:rsidRPr="00D379CE">
        <w:trPr>
          <w:trHeight w:val="567"/>
        </w:trPr>
        <w:tc>
          <w:tcPr>
            <w:tcW w:w="534" w:type="dxa"/>
            <w:tcBorders>
              <w:bottom w:val="single" w:sz="4" w:space="0" w:color="000000"/>
            </w:tcBorders>
            <w:tcMar>
              <w:left w:w="108" w:type="dxa"/>
              <w:right w:w="108" w:type="dxa"/>
            </w:tcMar>
          </w:tcPr>
          <w:p w:rsidR="00826729" w:rsidRPr="00D379CE" w:rsidRDefault="00826729" w:rsidP="00826729">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Borders>
              <w:bottom w:val="single" w:sz="4" w:space="0" w:color="000000"/>
            </w:tcBorders>
            <w:shd w:val="clear" w:color="auto" w:fill="auto"/>
            <w:tcMar>
              <w:left w:w="108" w:type="dxa"/>
              <w:right w:w="108" w:type="dxa"/>
            </w:tcMar>
          </w:tcPr>
          <w:p w:rsidR="00826729" w:rsidRPr="00D379CE" w:rsidRDefault="00826729" w:rsidP="00826729">
            <w:pPr>
              <w:ind w:firstLine="0"/>
              <w:rPr>
                <w:sz w:val="22"/>
                <w:szCs w:val="22"/>
              </w:rPr>
            </w:pPr>
            <w:r w:rsidRPr="00D379CE">
              <w:rPr>
                <w:sz w:val="22"/>
                <w:szCs w:val="22"/>
              </w:rPr>
              <w:t>Утверждение документов "Заявление на возмещение целевых средств"</w:t>
            </w:r>
          </w:p>
          <w:p w:rsidR="00826729" w:rsidRPr="00D379CE" w:rsidRDefault="00826729" w:rsidP="00826729">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p>
        </w:tc>
        <w:tc>
          <w:tcPr>
            <w:tcW w:w="1866" w:type="dxa"/>
            <w:tcBorders>
              <w:bottom w:val="single" w:sz="4" w:space="0" w:color="000000"/>
            </w:tcBorders>
            <w:shd w:val="clear" w:color="auto" w:fill="FFFFFF"/>
            <w:tcMar>
              <w:left w:w="108" w:type="dxa"/>
              <w:right w:w="108" w:type="dxa"/>
            </w:tcMar>
          </w:tcPr>
          <w:p w:rsidR="00826729" w:rsidRPr="00D379CE" w:rsidRDefault="00826729" w:rsidP="00826729">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r w:rsidRPr="00D379CE">
              <w:rPr>
                <w:sz w:val="22"/>
                <w:szCs w:val="22"/>
              </w:rPr>
              <w:t>Утверждение</w:t>
            </w:r>
          </w:p>
        </w:tc>
        <w:tc>
          <w:tcPr>
            <w:tcW w:w="3118" w:type="dxa"/>
            <w:tcBorders>
              <w:bottom w:val="single" w:sz="4" w:space="0" w:color="000000"/>
            </w:tcBorders>
            <w:shd w:val="clear" w:color="auto" w:fill="auto"/>
            <w:tcMar>
              <w:left w:w="108" w:type="dxa"/>
              <w:right w:w="108" w:type="dxa"/>
            </w:tcMar>
          </w:tcPr>
          <w:p w:rsidR="00826729" w:rsidRPr="00D379CE" w:rsidRDefault="00826729" w:rsidP="00826729">
            <w:pPr>
              <w:ind w:firstLine="0"/>
              <w:rPr>
                <w:sz w:val="22"/>
                <w:szCs w:val="22"/>
              </w:rPr>
            </w:pPr>
            <w:r w:rsidRPr="00D379CE">
              <w:rPr>
                <w:sz w:val="22"/>
                <w:szCs w:val="22"/>
              </w:rPr>
              <w:t>АУ_БУ_007 Учредитель. Утверждение</w:t>
            </w:r>
          </w:p>
          <w:p w:rsidR="00826729" w:rsidRPr="00D379CE" w:rsidRDefault="00826729" w:rsidP="00826729">
            <w:pPr>
              <w:ind w:left="57" w:right="57" w:hanging="57"/>
              <w:rPr>
                <w:sz w:val="22"/>
                <w:szCs w:val="22"/>
              </w:rPr>
            </w:pPr>
          </w:p>
        </w:tc>
      </w:tr>
      <w:tr w:rsidR="00826729" w:rsidRPr="00D379CE">
        <w:trPr>
          <w:trHeight w:val="567"/>
        </w:trPr>
        <w:tc>
          <w:tcPr>
            <w:tcW w:w="534" w:type="dxa"/>
            <w:tcBorders>
              <w:bottom w:val="single" w:sz="4" w:space="0" w:color="000000"/>
            </w:tcBorders>
            <w:tcMar>
              <w:left w:w="108" w:type="dxa"/>
              <w:right w:w="108" w:type="dxa"/>
            </w:tcMar>
          </w:tcPr>
          <w:p w:rsidR="00826729" w:rsidRPr="00D379CE" w:rsidRDefault="00826729" w:rsidP="00826729">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Borders>
              <w:bottom w:val="single" w:sz="4" w:space="0" w:color="000000"/>
            </w:tcBorders>
            <w:shd w:val="clear" w:color="auto" w:fill="auto"/>
            <w:tcMar>
              <w:left w:w="108" w:type="dxa"/>
              <w:right w:w="108" w:type="dxa"/>
            </w:tcMar>
          </w:tcPr>
          <w:p w:rsidR="00826729" w:rsidRPr="00D379CE" w:rsidRDefault="00826729" w:rsidP="00826729">
            <w:pPr>
              <w:ind w:left="57" w:right="57" w:hanging="57"/>
              <w:rPr>
                <w:color w:val="000000"/>
                <w:sz w:val="22"/>
                <w:szCs w:val="22"/>
              </w:rPr>
            </w:pPr>
            <w:r w:rsidRPr="00D379CE">
              <w:rPr>
                <w:color w:val="000000"/>
                <w:sz w:val="22"/>
                <w:szCs w:val="22"/>
              </w:rPr>
              <w:t>Формирование запроса на получение регламентированных отчетных форм по лицевым счетам.</w:t>
            </w:r>
          </w:p>
          <w:p w:rsidR="00826729" w:rsidRPr="00D379CE" w:rsidRDefault="00826729" w:rsidP="00826729">
            <w:pPr>
              <w:ind w:left="57" w:right="57" w:hanging="57"/>
              <w:rPr>
                <w:color w:val="000000"/>
                <w:sz w:val="22"/>
                <w:szCs w:val="22"/>
              </w:rPr>
            </w:pPr>
            <w:r w:rsidRPr="00D379CE">
              <w:rPr>
                <w:sz w:val="22"/>
                <w:szCs w:val="22"/>
              </w:rPr>
              <w:t xml:space="preserve">Просмотр отчетов по своей подведомственной сети </w:t>
            </w:r>
          </w:p>
          <w:p w:rsidR="00826729" w:rsidRPr="00D379CE" w:rsidRDefault="00826729" w:rsidP="00826729">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p>
        </w:tc>
        <w:tc>
          <w:tcPr>
            <w:tcW w:w="1866" w:type="dxa"/>
            <w:tcBorders>
              <w:bottom w:val="single" w:sz="4" w:space="0" w:color="000000"/>
            </w:tcBorders>
            <w:shd w:val="clear" w:color="auto" w:fill="FFFFFF"/>
            <w:tcMar>
              <w:left w:w="108" w:type="dxa"/>
              <w:right w:w="108" w:type="dxa"/>
            </w:tcMar>
          </w:tcPr>
          <w:p w:rsidR="00826729" w:rsidRPr="00D379CE" w:rsidRDefault="00826729" w:rsidP="00826729">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r w:rsidRPr="00D379CE">
              <w:rPr>
                <w:sz w:val="22"/>
                <w:szCs w:val="22"/>
              </w:rPr>
              <w:t>Ввод данных</w:t>
            </w:r>
          </w:p>
        </w:tc>
        <w:tc>
          <w:tcPr>
            <w:tcW w:w="3118" w:type="dxa"/>
            <w:tcBorders>
              <w:bottom w:val="single" w:sz="4" w:space="0" w:color="000000"/>
            </w:tcBorders>
            <w:shd w:val="clear" w:color="auto" w:fill="auto"/>
            <w:tcMar>
              <w:left w:w="108" w:type="dxa"/>
              <w:right w:w="108" w:type="dxa"/>
            </w:tcMar>
          </w:tcPr>
          <w:p w:rsidR="00826729" w:rsidRPr="00D379CE" w:rsidRDefault="00826729" w:rsidP="00826729">
            <w:pPr>
              <w:ind w:firstLine="0"/>
              <w:rPr>
                <w:sz w:val="22"/>
                <w:szCs w:val="22"/>
              </w:rPr>
            </w:pPr>
            <w:r w:rsidRPr="00D379CE">
              <w:rPr>
                <w:sz w:val="22"/>
                <w:szCs w:val="22"/>
              </w:rPr>
              <w:t>АУ_БУ_035 Учредитель Работа с отчетами</w:t>
            </w:r>
          </w:p>
          <w:p w:rsidR="00826729" w:rsidRPr="00D379CE" w:rsidRDefault="00826729" w:rsidP="00826729">
            <w:pPr>
              <w:ind w:left="57" w:right="57" w:hanging="57"/>
              <w:rPr>
                <w:sz w:val="22"/>
                <w:szCs w:val="22"/>
              </w:rPr>
            </w:pPr>
          </w:p>
        </w:tc>
      </w:tr>
      <w:tr w:rsidR="00FD1A43" w:rsidRPr="00D379CE">
        <w:trPr>
          <w:trHeight w:val="947"/>
        </w:trPr>
        <w:tc>
          <w:tcPr>
            <w:tcW w:w="9747" w:type="dxa"/>
            <w:gridSpan w:val="4"/>
            <w:tcMar>
              <w:left w:w="108" w:type="dxa"/>
              <w:right w:w="108" w:type="dxa"/>
            </w:tcMar>
            <w:vAlign w:val="center"/>
          </w:tcPr>
          <w:p w:rsidR="00FD1A43" w:rsidRPr="00D379CE" w:rsidRDefault="00521C71">
            <w:pPr>
              <w:keepNext/>
              <w:spacing w:before="120" w:after="120"/>
              <w:ind w:left="57" w:right="57"/>
              <w:jc w:val="center"/>
              <w:rPr>
                <w:b/>
                <w:color w:val="000000"/>
              </w:rPr>
            </w:pPr>
            <w:r w:rsidRPr="00D379CE">
              <w:rPr>
                <w:b/>
                <w:color w:val="000000"/>
              </w:rPr>
              <w:t>Для территориальных органов федерального казначейства (далее – ТОФК)</w:t>
            </w:r>
            <w:r w:rsidRPr="00D379CE">
              <w:rPr>
                <w:b/>
                <w:color w:val="000000"/>
                <w:vertAlign w:val="superscript"/>
              </w:rPr>
              <w:footnoteReference w:id="10"/>
            </w:r>
          </w:p>
        </w:tc>
      </w:tr>
      <w:tr w:rsidR="00FD1A43" w:rsidRPr="00D379CE">
        <w:trPr>
          <w:trHeight w:val="567"/>
        </w:trPr>
        <w:tc>
          <w:tcPr>
            <w:tcW w:w="534" w:type="dxa"/>
            <w:vMerge w:val="restart"/>
            <w:tcBorders>
              <w:top w:val="single" w:sz="4" w:space="0" w:color="000000"/>
              <w:left w:val="single" w:sz="4" w:space="0" w:color="000000"/>
              <w:bottom w:val="single" w:sz="4" w:space="0" w:color="000000"/>
              <w:right w:val="single" w:sz="4" w:space="0" w:color="000000"/>
            </w:tcBorders>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94" w:right="57" w:hanging="57"/>
              <w:jc w:val="left"/>
              <w:rPr>
                <w:color w:val="000000"/>
                <w:sz w:val="22"/>
                <w:szCs w:val="22"/>
              </w:rPr>
            </w:pPr>
            <w:r w:rsidRPr="00D379CE">
              <w:rPr>
                <w:color w:val="000000"/>
                <w:sz w:val="22"/>
                <w:szCs w:val="22"/>
              </w:rPr>
              <w:t>Формирование платежных документов для осуществления операций со средствами автономных и бюджетных учреждений</w:t>
            </w:r>
          </w:p>
        </w:tc>
        <w:tc>
          <w:tcPr>
            <w:tcW w:w="18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182" w:right="57" w:hanging="56"/>
              <w:jc w:val="left"/>
              <w:rPr>
                <w:color w:val="000000"/>
                <w:sz w:val="22"/>
                <w:szCs w:val="22"/>
              </w:rPr>
            </w:pPr>
            <w:r w:rsidRPr="00D379CE">
              <w:rPr>
                <w:color w:val="000000"/>
                <w:sz w:val="22"/>
                <w:szCs w:val="22"/>
              </w:rPr>
              <w:t>Ввод данных</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138" w:right="57" w:hanging="56"/>
              <w:jc w:val="left"/>
              <w:rPr>
                <w:color w:val="000000"/>
                <w:sz w:val="22"/>
                <w:szCs w:val="22"/>
              </w:rPr>
            </w:pPr>
            <w:r w:rsidRPr="00D379CE">
              <w:rPr>
                <w:sz w:val="22"/>
                <w:szCs w:val="22"/>
              </w:rPr>
              <w:t>АУ_БУ_009 ТОФК. Ввод данных</w:t>
            </w:r>
          </w:p>
        </w:tc>
      </w:tr>
      <w:tr w:rsidR="00FD1A43" w:rsidRPr="00D379CE">
        <w:trPr>
          <w:trHeight w:val="567"/>
        </w:trPr>
        <w:tc>
          <w:tcPr>
            <w:tcW w:w="534" w:type="dxa"/>
            <w:vMerge/>
            <w:tcBorders>
              <w:top w:val="single" w:sz="4" w:space="0" w:color="000000"/>
              <w:left w:val="single" w:sz="4" w:space="0" w:color="000000"/>
              <w:bottom w:val="single" w:sz="4" w:space="0" w:color="000000"/>
              <w:right w:val="single" w:sz="4" w:space="0" w:color="000000"/>
            </w:tcBorders>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66"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Просмотр</w:t>
            </w:r>
          </w:p>
        </w:tc>
        <w:tc>
          <w:tcPr>
            <w:tcW w:w="3118"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sz w:val="22"/>
                <w:szCs w:val="22"/>
              </w:rPr>
              <w:t>АУ_БУ_014 ТОФК. Просмотр данных</w:t>
            </w:r>
          </w:p>
        </w:tc>
      </w:tr>
      <w:tr w:rsidR="00FD1A43" w:rsidRPr="00D379CE">
        <w:trPr>
          <w:trHeight w:val="567"/>
        </w:trPr>
        <w:tc>
          <w:tcPr>
            <w:tcW w:w="534" w:type="dxa"/>
            <w:vMerge/>
            <w:tcBorders>
              <w:top w:val="single" w:sz="4" w:space="0" w:color="000000"/>
              <w:left w:val="single" w:sz="4" w:space="0" w:color="000000"/>
              <w:bottom w:val="single" w:sz="4" w:space="0" w:color="000000"/>
              <w:right w:val="single" w:sz="4" w:space="0" w:color="000000"/>
            </w:tcBorders>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D1A43" w:rsidRPr="00D379CE" w:rsidRDefault="00FD1A43">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66"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Согласование</w:t>
            </w:r>
          </w:p>
        </w:tc>
        <w:tc>
          <w:tcPr>
            <w:tcW w:w="3118"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sz w:val="22"/>
                <w:szCs w:val="22"/>
              </w:rPr>
              <w:t>АУ_БУ_010 ТОФК. Согласование данных </w:t>
            </w:r>
          </w:p>
        </w:tc>
      </w:tr>
      <w:tr w:rsidR="00FD1A43" w:rsidRPr="00D379CE">
        <w:trPr>
          <w:trHeight w:val="567"/>
        </w:trPr>
        <w:tc>
          <w:tcPr>
            <w:tcW w:w="534" w:type="dxa"/>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 документов для осуществления операций со средствами автономных и бюджетных учреждений</w:t>
            </w:r>
          </w:p>
        </w:tc>
        <w:tc>
          <w:tcPr>
            <w:tcW w:w="1866"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w:t>
            </w:r>
          </w:p>
        </w:tc>
        <w:tc>
          <w:tcPr>
            <w:tcW w:w="3118"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sz w:val="22"/>
                <w:szCs w:val="22"/>
              </w:rPr>
              <w:t>АУ_БУ_011 ТОФК. Утверждение данных</w:t>
            </w:r>
          </w:p>
        </w:tc>
      </w:tr>
      <w:tr w:rsidR="00FD1A43" w:rsidRPr="00D379CE">
        <w:trPr>
          <w:trHeight w:val="567"/>
        </w:trPr>
        <w:tc>
          <w:tcPr>
            <w:tcW w:w="534" w:type="dxa"/>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shd w:val="clear" w:color="auto" w:fill="auto"/>
            <w:tcMar>
              <w:left w:w="108" w:type="dxa"/>
              <w:right w:w="108" w:type="dxa"/>
            </w:tcMar>
          </w:tcPr>
          <w:p w:rsidR="00FD1A43" w:rsidRPr="00D379CE" w:rsidRDefault="00521C71">
            <w:pPr>
              <w:ind w:firstLine="0"/>
              <w:jc w:val="left"/>
              <w:rPr>
                <w:sz w:val="22"/>
                <w:szCs w:val="22"/>
              </w:rPr>
            </w:pPr>
            <w:r w:rsidRPr="00D379CE">
              <w:rPr>
                <w:sz w:val="22"/>
                <w:szCs w:val="22"/>
              </w:rPr>
              <w:t xml:space="preserve">Утверждение документов </w:t>
            </w:r>
            <w:r w:rsidRPr="00D379CE">
              <w:rPr>
                <w:color w:val="000000"/>
                <w:sz w:val="22"/>
                <w:szCs w:val="22"/>
              </w:rPr>
              <w:t>для осуществления операций со средствами автономных и бюджетных учреждений</w:t>
            </w:r>
            <w:r w:rsidRPr="00D379CE">
              <w:rPr>
                <w:sz w:val="22"/>
                <w:szCs w:val="22"/>
              </w:rPr>
              <w:t xml:space="preserve"> (Этап. Утверждение главным бухгалтером) </w:t>
            </w:r>
          </w:p>
        </w:tc>
        <w:tc>
          <w:tcPr>
            <w:tcW w:w="1866"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Утверждение</w:t>
            </w:r>
          </w:p>
        </w:tc>
        <w:tc>
          <w:tcPr>
            <w:tcW w:w="3118" w:type="dxa"/>
            <w:shd w:val="clear" w:color="auto" w:fill="auto"/>
            <w:tcMar>
              <w:left w:w="108" w:type="dxa"/>
              <w:right w:w="108" w:type="dxa"/>
            </w:tcMar>
            <w:vAlign w:val="center"/>
          </w:tcPr>
          <w:p w:rsidR="00FD1A43" w:rsidRPr="00D379CE" w:rsidRDefault="00521C71">
            <w:pPr>
              <w:ind w:firstLine="0"/>
              <w:jc w:val="left"/>
              <w:rPr>
                <w:sz w:val="22"/>
                <w:szCs w:val="22"/>
              </w:rPr>
            </w:pPr>
            <w:r w:rsidRPr="00D379CE">
              <w:rPr>
                <w:sz w:val="22"/>
                <w:szCs w:val="22"/>
              </w:rPr>
              <w:t>АУ_БУ_012 ТОФК. Главный бухгалтер</w:t>
            </w:r>
          </w:p>
        </w:tc>
      </w:tr>
      <w:tr w:rsidR="00FD1A43" w:rsidRPr="00D379CE">
        <w:trPr>
          <w:trHeight w:val="567"/>
        </w:trPr>
        <w:tc>
          <w:tcPr>
            <w:tcW w:w="534" w:type="dxa"/>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shd w:val="clear" w:color="auto" w:fill="auto"/>
            <w:tcMar>
              <w:left w:w="108" w:type="dxa"/>
              <w:right w:w="108"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firstLine="0"/>
              <w:jc w:val="left"/>
              <w:rPr>
                <w:sz w:val="22"/>
                <w:szCs w:val="22"/>
              </w:rPr>
            </w:pPr>
            <w:r w:rsidRPr="00D379CE">
              <w:rPr>
                <w:sz w:val="22"/>
                <w:szCs w:val="22"/>
              </w:rPr>
              <w:t>Ведение локальных справочников</w:t>
            </w:r>
          </w:p>
        </w:tc>
        <w:tc>
          <w:tcPr>
            <w:tcW w:w="1866" w:type="dxa"/>
            <w:shd w:val="clear" w:color="auto" w:fill="auto"/>
            <w:tcMar>
              <w:left w:w="108" w:type="dxa"/>
              <w:right w:w="108"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firstLine="0"/>
              <w:jc w:val="left"/>
              <w:rPr>
                <w:sz w:val="22"/>
                <w:szCs w:val="22"/>
              </w:rPr>
            </w:pPr>
            <w:r w:rsidRPr="00D379CE">
              <w:rPr>
                <w:sz w:val="22"/>
                <w:szCs w:val="22"/>
              </w:rPr>
              <w:t>Ввод данных</w:t>
            </w:r>
          </w:p>
        </w:tc>
        <w:tc>
          <w:tcPr>
            <w:tcW w:w="3118" w:type="dxa"/>
            <w:shd w:val="clear" w:color="auto" w:fill="auto"/>
            <w:tcMar>
              <w:left w:w="108" w:type="dxa"/>
              <w:right w:w="108" w:type="dxa"/>
            </w:tcMar>
          </w:tcPr>
          <w:p w:rsidR="00FD1A43" w:rsidRPr="00D379CE" w:rsidRDefault="00521C71">
            <w:pPr>
              <w:ind w:firstLine="0"/>
              <w:jc w:val="left"/>
              <w:rPr>
                <w:sz w:val="22"/>
                <w:szCs w:val="22"/>
              </w:rPr>
            </w:pPr>
            <w:r w:rsidRPr="00D379CE">
              <w:rPr>
                <w:sz w:val="22"/>
                <w:szCs w:val="22"/>
              </w:rPr>
              <w:t>АУ_БУ_008 Работа со справочниками</w:t>
            </w:r>
          </w:p>
          <w:p w:rsidR="00FD1A43" w:rsidRPr="00D379CE" w:rsidRDefault="00FD1A43">
            <w:pPr>
              <w:ind w:firstLine="0"/>
              <w:jc w:val="left"/>
              <w:rPr>
                <w:sz w:val="22"/>
                <w:szCs w:val="22"/>
              </w:rPr>
            </w:pPr>
          </w:p>
        </w:tc>
      </w:tr>
      <w:tr w:rsidR="00FD1A43" w:rsidRPr="00D379CE">
        <w:trPr>
          <w:trHeight w:val="567"/>
        </w:trPr>
        <w:tc>
          <w:tcPr>
            <w:tcW w:w="534" w:type="dxa"/>
            <w:vMerge w:val="restart"/>
            <w:tcMar>
              <w:left w:w="108" w:type="dxa"/>
              <w:right w:w="108" w:type="dxa"/>
            </w:tcMa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142" w:firstLine="0"/>
              <w:jc w:val="left"/>
            </w:pPr>
          </w:p>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val="restart"/>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color w:val="000000"/>
                <w:sz w:val="22"/>
                <w:szCs w:val="22"/>
              </w:rPr>
              <w:t>Формирование и предоставление регламентированной отчетности по лицевым счетам</w:t>
            </w:r>
          </w:p>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p>
        </w:tc>
        <w:tc>
          <w:tcPr>
            <w:tcW w:w="1866" w:type="dxa"/>
            <w:shd w:val="clear" w:color="auto" w:fill="auto"/>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firstLine="0"/>
              <w:jc w:val="left"/>
              <w:rPr>
                <w:sz w:val="22"/>
                <w:szCs w:val="22"/>
              </w:rPr>
            </w:pPr>
            <w:r w:rsidRPr="00D379CE">
              <w:rPr>
                <w:color w:val="000000"/>
                <w:sz w:val="22"/>
                <w:szCs w:val="22"/>
              </w:rPr>
              <w:t>Просмотр</w:t>
            </w:r>
          </w:p>
        </w:tc>
        <w:tc>
          <w:tcPr>
            <w:tcW w:w="3118" w:type="dxa"/>
            <w:shd w:val="clear" w:color="auto" w:fill="auto"/>
            <w:tcMar>
              <w:left w:w="108" w:type="dxa"/>
              <w:right w:w="108" w:type="dxa"/>
            </w:tcMar>
            <w:vAlign w:val="center"/>
          </w:tcPr>
          <w:p w:rsidR="00FD1A43" w:rsidRPr="00D379CE" w:rsidRDefault="00521C71">
            <w:pPr>
              <w:ind w:firstLine="0"/>
              <w:jc w:val="left"/>
              <w:rPr>
                <w:sz w:val="22"/>
                <w:szCs w:val="22"/>
              </w:rPr>
            </w:pPr>
            <w:r w:rsidRPr="00D379CE">
              <w:rPr>
                <w:sz w:val="22"/>
                <w:szCs w:val="22"/>
              </w:rPr>
              <w:t>АУ_БУ_014 ТОФК. Просмотр данных</w:t>
            </w:r>
          </w:p>
        </w:tc>
      </w:tr>
      <w:tr w:rsidR="00FD1A43" w:rsidRPr="00D379CE">
        <w:trPr>
          <w:trHeight w:val="563"/>
        </w:trPr>
        <w:tc>
          <w:tcPr>
            <w:tcW w:w="534" w:type="dxa"/>
            <w:vMerge/>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shd w:val="clear" w:color="auto" w:fill="auto"/>
            <w:tcMar>
              <w:top w:w="100" w:type="dxa"/>
              <w:left w:w="100" w:type="dxa"/>
              <w:bottom w:w="100" w:type="dxa"/>
              <w:right w:w="100" w:type="dxa"/>
            </w:tcMar>
            <w:vAlign w:val="cente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p>
        </w:tc>
        <w:tc>
          <w:tcPr>
            <w:tcW w:w="1866" w:type="dxa"/>
            <w:shd w:val="clear" w:color="auto" w:fill="auto"/>
            <w:tcMar>
              <w:top w:w="100" w:type="dxa"/>
              <w:left w:w="100" w:type="dxa"/>
              <w:bottom w:w="100" w:type="dxa"/>
              <w:right w:w="100"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Ввод данных</w:t>
            </w:r>
          </w:p>
        </w:tc>
        <w:tc>
          <w:tcPr>
            <w:tcW w:w="3118" w:type="dxa"/>
            <w:shd w:val="clear" w:color="auto" w:fill="auto"/>
            <w:tcMar>
              <w:top w:w="100" w:type="dxa"/>
              <w:left w:w="100" w:type="dxa"/>
              <w:bottom w:w="100" w:type="dxa"/>
              <w:right w:w="100"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АУ_БУ_032 ТОФК. Формирование отчетов</w:t>
            </w:r>
          </w:p>
        </w:tc>
      </w:tr>
      <w:tr w:rsidR="00FD1A43" w:rsidRPr="00D379CE">
        <w:trPr>
          <w:trHeight w:val="567"/>
        </w:trPr>
        <w:tc>
          <w:tcPr>
            <w:tcW w:w="534" w:type="dxa"/>
            <w:vMerge/>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shd w:val="clear" w:color="auto" w:fill="auto"/>
            <w:tcMar>
              <w:left w:w="108" w:type="dxa"/>
              <w:right w:w="108" w:type="dxa"/>
            </w:tcMar>
            <w:vAlign w:val="cente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p>
        </w:tc>
        <w:tc>
          <w:tcPr>
            <w:tcW w:w="1866" w:type="dxa"/>
            <w:shd w:val="clear" w:color="auto" w:fill="auto"/>
            <w:tcMar>
              <w:left w:w="108" w:type="dxa"/>
              <w:right w:w="108"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firstLine="0"/>
              <w:jc w:val="left"/>
              <w:rPr>
                <w:sz w:val="22"/>
                <w:szCs w:val="22"/>
              </w:rPr>
            </w:pPr>
            <w:r w:rsidRPr="00D379CE">
              <w:rPr>
                <w:color w:val="000000"/>
                <w:sz w:val="22"/>
                <w:szCs w:val="22"/>
              </w:rPr>
              <w:t>Согласование</w:t>
            </w:r>
          </w:p>
        </w:tc>
        <w:tc>
          <w:tcPr>
            <w:tcW w:w="3118" w:type="dxa"/>
            <w:shd w:val="clear" w:color="auto" w:fill="auto"/>
            <w:tcMar>
              <w:left w:w="108" w:type="dxa"/>
              <w:right w:w="108" w:type="dxa"/>
            </w:tcMar>
          </w:tcPr>
          <w:p w:rsidR="00FD1A43" w:rsidRPr="00D379CE" w:rsidRDefault="00521C71">
            <w:pPr>
              <w:ind w:firstLine="0"/>
              <w:rPr>
                <w:sz w:val="22"/>
                <w:szCs w:val="22"/>
              </w:rPr>
            </w:pPr>
            <w:r w:rsidRPr="00D379CE">
              <w:rPr>
                <w:sz w:val="22"/>
                <w:szCs w:val="22"/>
              </w:rPr>
              <w:t>АУ_БУ_033 ТОФК. Подписание отчетов</w:t>
            </w:r>
          </w:p>
        </w:tc>
      </w:tr>
      <w:tr w:rsidR="00FD1A43" w:rsidRPr="00D379CE">
        <w:trPr>
          <w:trHeight w:val="567"/>
        </w:trPr>
        <w:tc>
          <w:tcPr>
            <w:tcW w:w="534" w:type="dxa"/>
            <w:vMerge/>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shd w:val="clear" w:color="auto" w:fill="auto"/>
            <w:tcMar>
              <w:left w:w="108" w:type="dxa"/>
              <w:right w:w="108" w:type="dxa"/>
            </w:tcMar>
            <w:vAlign w:val="center"/>
          </w:tcPr>
          <w:p w:rsidR="00FD1A43" w:rsidRPr="00D379CE" w:rsidRDefault="00FD1A43">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p>
        </w:tc>
        <w:tc>
          <w:tcPr>
            <w:tcW w:w="1866" w:type="dxa"/>
            <w:tcBorders>
              <w:bottom w:val="single" w:sz="4" w:space="0" w:color="000000"/>
            </w:tcBorders>
            <w:shd w:val="clear" w:color="auto" w:fill="auto"/>
            <w:tcMar>
              <w:left w:w="108" w:type="dxa"/>
              <w:right w:w="108" w:type="dxa"/>
            </w:tcMa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firstLine="0"/>
              <w:jc w:val="left"/>
              <w:rPr>
                <w:sz w:val="22"/>
                <w:szCs w:val="22"/>
              </w:rPr>
            </w:pPr>
            <w:r w:rsidRPr="00D379CE">
              <w:rPr>
                <w:sz w:val="22"/>
                <w:szCs w:val="22"/>
              </w:rPr>
              <w:t>Утверждение</w:t>
            </w:r>
          </w:p>
        </w:tc>
        <w:tc>
          <w:tcPr>
            <w:tcW w:w="3118" w:type="dxa"/>
            <w:tcBorders>
              <w:bottom w:val="single" w:sz="4" w:space="0" w:color="000000"/>
            </w:tcBorders>
            <w:shd w:val="clear" w:color="auto" w:fill="auto"/>
            <w:tcMar>
              <w:left w:w="108" w:type="dxa"/>
              <w:right w:w="108" w:type="dxa"/>
            </w:tcMar>
          </w:tcPr>
          <w:p w:rsidR="00FD1A43" w:rsidRPr="00D379CE" w:rsidRDefault="00521C71">
            <w:pPr>
              <w:ind w:firstLine="0"/>
              <w:rPr>
                <w:sz w:val="22"/>
                <w:szCs w:val="22"/>
              </w:rPr>
            </w:pPr>
            <w:r w:rsidRPr="00D379CE">
              <w:rPr>
                <w:sz w:val="22"/>
                <w:szCs w:val="22"/>
              </w:rPr>
              <w:t>АУ_БУ_034 ТОФК. Утверждение отчетов</w:t>
            </w:r>
          </w:p>
        </w:tc>
      </w:tr>
      <w:tr w:rsidR="00FD1A43" w:rsidRPr="00D379CE">
        <w:trPr>
          <w:trHeight w:val="567"/>
        </w:trPr>
        <w:tc>
          <w:tcPr>
            <w:tcW w:w="9747" w:type="dxa"/>
            <w:gridSpan w:val="4"/>
            <w:tcMar>
              <w:left w:w="108" w:type="dxa"/>
              <w:right w:w="108" w:type="dxa"/>
            </w:tcMar>
          </w:tcPr>
          <w:p w:rsidR="00FD1A43" w:rsidRPr="00D379CE" w:rsidRDefault="00521C71">
            <w:pPr>
              <w:keepNext/>
              <w:pBdr>
                <w:top w:val="none" w:sz="4" w:space="0" w:color="000000"/>
                <w:left w:val="none" w:sz="4" w:space="0" w:color="000000"/>
                <w:bottom w:val="none" w:sz="4" w:space="0" w:color="000000"/>
                <w:right w:val="none" w:sz="4" w:space="0" w:color="000000"/>
                <w:between w:val="none" w:sz="4" w:space="0" w:color="000000"/>
              </w:pBdr>
              <w:spacing w:before="120" w:after="120"/>
              <w:ind w:left="57" w:right="57"/>
              <w:jc w:val="center"/>
              <w:rPr>
                <w:color w:val="000000"/>
                <w:sz w:val="22"/>
                <w:szCs w:val="22"/>
                <w:vertAlign w:val="superscript"/>
              </w:rPr>
            </w:pPr>
            <w:r w:rsidRPr="00D379CE">
              <w:rPr>
                <w:b/>
                <w:color w:val="000000"/>
              </w:rPr>
              <w:t>С</w:t>
            </w:r>
            <w:r w:rsidRPr="00D379CE">
              <w:rPr>
                <w:b/>
              </w:rPr>
              <w:t xml:space="preserve">пециальные полномочия </w:t>
            </w:r>
            <w:r w:rsidRPr="00D379CE">
              <w:rPr>
                <w:b/>
                <w:color w:val="000000"/>
              </w:rPr>
              <w:t>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r w:rsidRPr="00D379CE">
              <w:rPr>
                <w:b/>
                <w:color w:val="000000"/>
                <w:vertAlign w:val="superscript"/>
              </w:rPr>
              <w:t>7</w:t>
            </w:r>
          </w:p>
        </w:tc>
      </w:tr>
      <w:tr w:rsidR="00FD1A43" w:rsidRPr="00D379CE">
        <w:trPr>
          <w:trHeight w:val="567"/>
        </w:trPr>
        <w:tc>
          <w:tcPr>
            <w:tcW w:w="534" w:type="dxa"/>
            <w:tcMar>
              <w:left w:w="108" w:type="dxa"/>
              <w:right w:w="108" w:type="dxa"/>
            </w:tcMar>
          </w:tcPr>
          <w:p w:rsidR="00FD1A43" w:rsidRPr="00D379CE" w:rsidRDefault="00FD1A43">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tcMar>
              <w:left w:w="108" w:type="dxa"/>
              <w:right w:w="108" w:type="dxa"/>
            </w:tcMar>
            <w:vAlign w:val="center"/>
          </w:tcPr>
          <w:p w:rsidR="00FD1A43" w:rsidRPr="00D379CE" w:rsidRDefault="00521C71">
            <w:pPr>
              <w:ind w:firstLine="0"/>
              <w:jc w:val="left"/>
              <w:rPr>
                <w:sz w:val="22"/>
                <w:szCs w:val="22"/>
              </w:rPr>
            </w:pPr>
            <w:r w:rsidRPr="00D379CE">
              <w:rPr>
                <w:sz w:val="22"/>
                <w:szCs w:val="22"/>
              </w:rPr>
              <w:t>Просмотр данных по всем ТОФК</w:t>
            </w:r>
          </w:p>
          <w:p w:rsidR="00FD1A43" w:rsidRPr="00D379CE" w:rsidRDefault="00FD1A43">
            <w:pPr>
              <w:ind w:firstLine="0"/>
              <w:jc w:val="left"/>
              <w:rPr>
                <w:sz w:val="22"/>
                <w:szCs w:val="22"/>
              </w:rPr>
            </w:pPr>
          </w:p>
        </w:tc>
        <w:tc>
          <w:tcPr>
            <w:tcW w:w="1866" w:type="dxa"/>
            <w:tcMar>
              <w:left w:w="108" w:type="dxa"/>
              <w:right w:w="108" w:type="dxa"/>
            </w:tcMar>
            <w:vAlign w:val="center"/>
          </w:tcPr>
          <w:p w:rsidR="00FD1A43" w:rsidRPr="00D379CE" w:rsidRDefault="00521C71">
            <w:pPr>
              <w:pBdr>
                <w:top w:val="none" w:sz="4" w:space="0" w:color="000000"/>
                <w:left w:val="none" w:sz="4" w:space="0" w:color="000000"/>
                <w:bottom w:val="none" w:sz="4" w:space="0" w:color="000000"/>
                <w:right w:val="none" w:sz="4" w:space="0" w:color="000000"/>
                <w:between w:val="none" w:sz="4" w:space="0" w:color="000000"/>
              </w:pBdr>
              <w:ind w:left="57" w:right="57" w:firstLine="0"/>
              <w:jc w:val="left"/>
              <w:rPr>
                <w:sz w:val="22"/>
                <w:szCs w:val="22"/>
              </w:rPr>
            </w:pPr>
            <w:r w:rsidRPr="00D379CE">
              <w:rPr>
                <w:sz w:val="22"/>
                <w:szCs w:val="22"/>
              </w:rPr>
              <w:t>Просмотр</w:t>
            </w:r>
          </w:p>
        </w:tc>
        <w:tc>
          <w:tcPr>
            <w:tcW w:w="3118" w:type="dxa"/>
            <w:tcMar>
              <w:left w:w="108" w:type="dxa"/>
              <w:right w:w="108" w:type="dxa"/>
            </w:tcMar>
            <w:vAlign w:val="center"/>
          </w:tcPr>
          <w:p w:rsidR="00FD1A43" w:rsidRPr="00D379CE" w:rsidRDefault="00521C71">
            <w:pPr>
              <w:ind w:firstLine="0"/>
              <w:jc w:val="left"/>
              <w:rPr>
                <w:sz w:val="22"/>
                <w:szCs w:val="22"/>
              </w:rPr>
            </w:pPr>
            <w:r w:rsidRPr="00D379CE">
              <w:rPr>
                <w:sz w:val="22"/>
                <w:szCs w:val="22"/>
              </w:rPr>
              <w:t>АУ_БУ_015 ТОФК. Просмотр всех ТОФК</w:t>
            </w:r>
          </w:p>
          <w:p w:rsidR="00FD1A43" w:rsidRPr="00D379CE" w:rsidRDefault="00FD1A43">
            <w:pPr>
              <w:ind w:firstLine="0"/>
              <w:jc w:val="left"/>
              <w:rPr>
                <w:sz w:val="22"/>
                <w:szCs w:val="22"/>
              </w:rPr>
            </w:pPr>
          </w:p>
        </w:tc>
      </w:tr>
    </w:tbl>
    <w:p w:rsidR="00FD1A43" w:rsidRPr="00D379CE" w:rsidRDefault="00FD1A43">
      <w:pPr>
        <w:shd w:val="clear" w:color="auto" w:fill="FFFFFF"/>
        <w:rPr>
          <w:color w:val="000000"/>
        </w:rPr>
      </w:pPr>
    </w:p>
    <w:p w:rsidR="00841E32" w:rsidRPr="00D379CE" w:rsidRDefault="00841E32">
      <w:pPr>
        <w:shd w:val="clear" w:color="auto" w:fill="FFFFFF"/>
        <w:rPr>
          <w:color w:val="000000"/>
        </w:rPr>
      </w:pPr>
    </w:p>
    <w:p w:rsidR="00841E32" w:rsidRPr="00D379CE" w:rsidRDefault="00841E32">
      <w:pPr>
        <w:shd w:val="clear" w:color="auto" w:fill="FFFFFF"/>
        <w:rPr>
          <w:color w:val="000000"/>
        </w:rPr>
      </w:pPr>
    </w:p>
    <w:p w:rsidR="00841E32" w:rsidRPr="00D379CE" w:rsidRDefault="00841E32">
      <w:pPr>
        <w:shd w:val="clear" w:color="auto" w:fill="FFFFFF"/>
        <w:rPr>
          <w:color w:val="000000"/>
        </w:rPr>
      </w:pPr>
    </w:p>
    <w:p w:rsidR="00841E32" w:rsidRPr="00D379CE" w:rsidRDefault="00841E32">
      <w:pPr>
        <w:shd w:val="clear" w:color="auto" w:fill="FFFFFF"/>
        <w:rPr>
          <w:color w:val="000000"/>
        </w:rPr>
      </w:pPr>
    </w:p>
    <w:p w:rsidR="00841E32" w:rsidRPr="00D379CE" w:rsidRDefault="00841E32">
      <w:pPr>
        <w:shd w:val="clear" w:color="auto" w:fill="FFFFFF"/>
        <w:rPr>
          <w:color w:val="000000"/>
        </w:rPr>
      </w:pPr>
    </w:p>
    <w:p w:rsidR="00841E32" w:rsidRPr="00D379CE" w:rsidRDefault="00841E32">
      <w:pPr>
        <w:shd w:val="clear" w:color="auto" w:fill="FFFFFF"/>
        <w:rPr>
          <w:color w:val="000000"/>
          <w:sz w:val="24"/>
          <w:szCs w:val="24"/>
        </w:rPr>
      </w:pPr>
      <w:r w:rsidRPr="00D379CE">
        <w:rPr>
          <w:color w:val="000000"/>
          <w:sz w:val="24"/>
          <w:szCs w:val="24"/>
        </w:rPr>
        <w:lastRenderedPageBreak/>
        <w:t>Информация о соответствии полномочий, указанных в заявке на подключение пользователей перечню ролей доступа, настроенных для работ по учёт</w:t>
      </w:r>
      <w:r w:rsidR="008A1371" w:rsidRPr="00D379CE">
        <w:rPr>
          <w:color w:val="000000"/>
          <w:sz w:val="24"/>
          <w:szCs w:val="24"/>
        </w:rPr>
        <w:t xml:space="preserve">у </w:t>
      </w:r>
      <w:r w:rsidRPr="00D379CE">
        <w:rPr>
          <w:color w:val="000000"/>
          <w:sz w:val="24"/>
          <w:szCs w:val="24"/>
        </w:rPr>
        <w:t>исполнени</w:t>
      </w:r>
      <w:r w:rsidR="008A1371" w:rsidRPr="00D379CE">
        <w:rPr>
          <w:color w:val="000000"/>
          <w:sz w:val="24"/>
          <w:szCs w:val="24"/>
        </w:rPr>
        <w:t>я</w:t>
      </w:r>
      <w:r w:rsidRPr="00D379CE">
        <w:rPr>
          <w:color w:val="000000"/>
          <w:sz w:val="24"/>
          <w:szCs w:val="24"/>
        </w:rPr>
        <w:t xml:space="preserve">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9F3B0B" w:rsidRPr="00D379CE">
        <w:rPr>
          <w:color w:val="000000"/>
          <w:sz w:val="24"/>
          <w:szCs w:val="24"/>
        </w:rPr>
        <w:t>,</w:t>
      </w:r>
      <w:r w:rsidRPr="00D379CE">
        <w:rPr>
          <w:color w:val="000000"/>
          <w:sz w:val="24"/>
          <w:szCs w:val="24"/>
        </w:rPr>
        <w:t xml:space="preserve">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841E32" w:rsidRPr="00D379CE" w:rsidRDefault="00841E32">
      <w:pPr>
        <w:shd w:val="clear" w:color="auto" w:fill="FFFFFF"/>
        <w:rPr>
          <w:color w:val="000000"/>
          <w:sz w:val="24"/>
          <w:szCs w:val="24"/>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841E32" w:rsidRPr="00D379CE" w:rsidTr="00D379CE">
        <w:trPr>
          <w:trHeight w:val="947"/>
          <w:tblHeader/>
        </w:trPr>
        <w:tc>
          <w:tcPr>
            <w:tcW w:w="534" w:type="dxa"/>
            <w:shd w:val="clear" w:color="auto" w:fill="auto"/>
            <w:vAlign w:val="center"/>
          </w:tcPr>
          <w:p w:rsidR="00841E32" w:rsidRPr="00D379CE" w:rsidRDefault="00841E32" w:rsidP="00841E32">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 п/п</w:t>
            </w:r>
          </w:p>
        </w:tc>
        <w:tc>
          <w:tcPr>
            <w:tcW w:w="6095" w:type="dxa"/>
            <w:gridSpan w:val="2"/>
            <w:shd w:val="clear" w:color="auto" w:fill="auto"/>
            <w:tcMar>
              <w:top w:w="0" w:type="dxa"/>
              <w:left w:w="30" w:type="dxa"/>
              <w:bottom w:w="0" w:type="dxa"/>
              <w:right w:w="30" w:type="dxa"/>
            </w:tcMar>
            <w:vAlign w:val="center"/>
          </w:tcPr>
          <w:p w:rsidR="00841E32" w:rsidRPr="00D379CE" w:rsidRDefault="00841E32" w:rsidP="00841E32">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Полномочие</w:t>
            </w:r>
          </w:p>
        </w:tc>
        <w:tc>
          <w:tcPr>
            <w:tcW w:w="3118" w:type="dxa"/>
            <w:shd w:val="clear" w:color="auto" w:fill="auto"/>
            <w:vAlign w:val="center"/>
          </w:tcPr>
          <w:p w:rsidR="00841E32" w:rsidRPr="00D379CE" w:rsidRDefault="00841E32" w:rsidP="00841E32">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rPr>
            </w:pPr>
            <w:r w:rsidRPr="00D379CE">
              <w:rPr>
                <w:b/>
                <w:color w:val="000000"/>
                <w:sz w:val="22"/>
                <w:szCs w:val="22"/>
              </w:rPr>
              <w:t>Код роли доступа в системе «Электронный бюджет»</w:t>
            </w:r>
          </w:p>
        </w:tc>
      </w:tr>
      <w:tr w:rsidR="00841E32" w:rsidRPr="00D379CE" w:rsidTr="00D379CE">
        <w:trPr>
          <w:trHeight w:val="200"/>
        </w:trPr>
        <w:tc>
          <w:tcPr>
            <w:tcW w:w="9747" w:type="dxa"/>
            <w:gridSpan w:val="4"/>
            <w:shd w:val="clear" w:color="auto" w:fill="auto"/>
            <w:vAlign w:val="center"/>
          </w:tcPr>
          <w:p w:rsidR="00841E32" w:rsidRPr="00D379CE" w:rsidRDefault="00841E32" w:rsidP="00841E32">
            <w:pPr>
              <w:spacing w:before="120" w:after="120"/>
              <w:ind w:left="57" w:right="57"/>
              <w:jc w:val="center"/>
              <w:rPr>
                <w:b/>
                <w:color w:val="000000"/>
              </w:rPr>
            </w:pPr>
            <w:r w:rsidRPr="00D379CE">
              <w:rPr>
                <w:b/>
                <w:color w:val="000000"/>
              </w:rPr>
              <w:t xml:space="preserve">Для получателей бюджетных средств федерального бюджета (далее – ПБС), для федеральных бюджетных учреждений и федеральных автономных учреждений </w:t>
            </w:r>
          </w:p>
        </w:tc>
      </w:tr>
      <w:tr w:rsidR="00841E32" w:rsidRPr="00D379CE" w:rsidTr="00D379CE">
        <w:trPr>
          <w:trHeight w:val="567"/>
        </w:trPr>
        <w:tc>
          <w:tcPr>
            <w:tcW w:w="534" w:type="dxa"/>
            <w:vMerge w:val="restart"/>
            <w:shd w:val="clear" w:color="auto" w:fill="auto"/>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sidR="00680ABD" w:rsidRPr="00D379CE">
              <w:rPr>
                <w:rStyle w:val="af6"/>
                <w:color w:val="000000"/>
                <w:sz w:val="22"/>
                <w:szCs w:val="22"/>
              </w:rPr>
              <w:footnoteReference w:id="11"/>
            </w:r>
          </w:p>
        </w:tc>
        <w:tc>
          <w:tcPr>
            <w:tcW w:w="1856"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Ввод данных</w:t>
            </w:r>
          </w:p>
        </w:tc>
        <w:tc>
          <w:tcPr>
            <w:tcW w:w="3118"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БО.001 Клиент.Ввод данных СБО (ПБС)</w:t>
            </w:r>
          </w:p>
        </w:tc>
      </w:tr>
      <w:tr w:rsidR="00841E32" w:rsidRPr="00D379CE" w:rsidTr="00D379CE">
        <w:trPr>
          <w:trHeight w:val="567"/>
        </w:trPr>
        <w:tc>
          <w:tcPr>
            <w:tcW w:w="534" w:type="dxa"/>
            <w:vMerge/>
            <w:shd w:val="clear" w:color="auto" w:fill="auto"/>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Просмотр</w:t>
            </w:r>
          </w:p>
        </w:tc>
        <w:tc>
          <w:tcPr>
            <w:tcW w:w="3118"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БО.004 Клиент.Просмотр СБО (ПБС)</w:t>
            </w:r>
          </w:p>
        </w:tc>
      </w:tr>
      <w:tr w:rsidR="00841E32" w:rsidRPr="00D379CE" w:rsidTr="00D379CE">
        <w:trPr>
          <w:trHeight w:val="567"/>
        </w:trPr>
        <w:tc>
          <w:tcPr>
            <w:tcW w:w="534" w:type="dxa"/>
            <w:vMerge/>
            <w:shd w:val="clear" w:color="auto" w:fill="auto"/>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Согласование</w:t>
            </w:r>
          </w:p>
        </w:tc>
        <w:tc>
          <w:tcPr>
            <w:tcW w:w="3118"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БО.002 Клиент.Согласование данных СБО (ПБС)</w:t>
            </w:r>
          </w:p>
        </w:tc>
      </w:tr>
      <w:tr w:rsidR="00841E32" w:rsidRPr="00D379CE" w:rsidTr="00D379CE">
        <w:trPr>
          <w:trHeight w:val="567"/>
        </w:trPr>
        <w:tc>
          <w:tcPr>
            <w:tcW w:w="534" w:type="dxa"/>
            <w:shd w:val="clear" w:color="auto" w:fill="auto"/>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 сведений о бюджетных обязательствах и сведений о денежных обязательствах</w:t>
            </w:r>
          </w:p>
        </w:tc>
        <w:tc>
          <w:tcPr>
            <w:tcW w:w="1856"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 xml:space="preserve">Утверждение </w:t>
            </w:r>
          </w:p>
        </w:tc>
        <w:tc>
          <w:tcPr>
            <w:tcW w:w="3118" w:type="dxa"/>
            <w:shd w:val="clear" w:color="auto" w:fill="auto"/>
            <w:tcMar>
              <w:top w:w="0" w:type="dxa"/>
              <w:left w:w="30" w:type="dxa"/>
              <w:bottom w:w="0" w:type="dxa"/>
              <w:right w:w="3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БО.003 Клиент.Утверждение СБО (ПБС)</w:t>
            </w:r>
          </w:p>
        </w:tc>
      </w:tr>
      <w:tr w:rsidR="00841E32" w:rsidRPr="00D379CE" w:rsidTr="00D379CE">
        <w:trPr>
          <w:trHeight w:val="947"/>
        </w:trPr>
        <w:tc>
          <w:tcPr>
            <w:tcW w:w="9747" w:type="dxa"/>
            <w:gridSpan w:val="4"/>
            <w:shd w:val="clear" w:color="auto" w:fill="auto"/>
            <w:tcMar>
              <w:left w:w="108" w:type="dxa"/>
              <w:right w:w="108" w:type="dxa"/>
            </w:tcMar>
            <w:vAlign w:val="center"/>
          </w:tcPr>
          <w:p w:rsidR="00841E32" w:rsidRPr="00D379CE" w:rsidRDefault="00841E32" w:rsidP="00841E32">
            <w:pPr>
              <w:keepNext/>
              <w:spacing w:before="120" w:after="120"/>
              <w:ind w:left="57" w:right="57"/>
              <w:jc w:val="center"/>
              <w:rPr>
                <w:b/>
                <w:color w:val="000000"/>
              </w:rPr>
            </w:pPr>
            <w:r w:rsidRPr="00D379CE">
              <w:rPr>
                <w:b/>
                <w:color w:val="000000"/>
              </w:rPr>
              <w:t>Для территориальных органов федерального казначейства (далее – ТОФК)</w:t>
            </w:r>
            <w:r w:rsidRPr="00D379CE">
              <w:rPr>
                <w:b/>
                <w:color w:val="000000"/>
                <w:vertAlign w:val="superscript"/>
              </w:rPr>
              <w:footnoteReference w:id="12"/>
            </w:r>
          </w:p>
        </w:tc>
      </w:tr>
      <w:tr w:rsidR="00841E32" w:rsidRPr="00D379CE" w:rsidTr="00D379CE">
        <w:trPr>
          <w:trHeight w:val="567"/>
        </w:trPr>
        <w:tc>
          <w:tcPr>
            <w:tcW w:w="534" w:type="dxa"/>
            <w:vMerge w:val="restart"/>
            <w:shd w:val="clear" w:color="auto" w:fill="auto"/>
            <w:tcMar>
              <w:left w:w="108" w:type="dxa"/>
              <w:right w:w="108" w:type="dxa"/>
            </w:tcMar>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val="restart"/>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 xml:space="preserve">Ведение операций по учету бюджетных и денежных обязательств получателей бюджетных средств, санкционирование операций со средствами бюджета и средствами во временном распоряжении </w:t>
            </w:r>
          </w:p>
        </w:tc>
        <w:tc>
          <w:tcPr>
            <w:tcW w:w="1856"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Ввод данных</w:t>
            </w:r>
          </w:p>
        </w:tc>
        <w:tc>
          <w:tcPr>
            <w:tcW w:w="3118"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БО,ДО.006.ТОФК.Исполнитель БО,ДО</w:t>
            </w:r>
          </w:p>
        </w:tc>
      </w:tr>
      <w:tr w:rsidR="00841E32" w:rsidRPr="00D379CE" w:rsidTr="00D379CE">
        <w:trPr>
          <w:trHeight w:val="567"/>
        </w:trPr>
        <w:tc>
          <w:tcPr>
            <w:tcW w:w="534" w:type="dxa"/>
            <w:vMerge/>
            <w:shd w:val="clear" w:color="auto" w:fill="auto"/>
            <w:tcMar>
              <w:left w:w="108" w:type="dxa"/>
              <w:right w:w="108" w:type="dxa"/>
            </w:tcMa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bottom w:val="single" w:sz="4" w:space="0" w:color="000000"/>
            </w:tcBorders>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Просмотр</w:t>
            </w:r>
          </w:p>
        </w:tc>
        <w:tc>
          <w:tcPr>
            <w:tcW w:w="3118" w:type="dxa"/>
            <w:tcBorders>
              <w:bottom w:val="single" w:sz="4" w:space="0" w:color="000000"/>
            </w:tcBorders>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БО,ДО.009.ТОФК.Просмотр БО,ДО</w:t>
            </w:r>
          </w:p>
        </w:tc>
      </w:tr>
      <w:tr w:rsidR="00841E32" w:rsidRPr="00D379CE" w:rsidTr="00D379CE">
        <w:trPr>
          <w:trHeight w:val="567"/>
        </w:trPr>
        <w:tc>
          <w:tcPr>
            <w:tcW w:w="534" w:type="dxa"/>
            <w:vMerge/>
            <w:shd w:val="clear" w:color="auto" w:fill="auto"/>
            <w:tcMar>
              <w:left w:w="108" w:type="dxa"/>
              <w:right w:w="108" w:type="dxa"/>
            </w:tcMa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left w:w="108" w:type="dxa"/>
              <w:right w:w="108" w:type="dxa"/>
            </w:tcMar>
            <w:vAlign w:val="center"/>
          </w:tcPr>
          <w:p w:rsidR="00841E32" w:rsidRPr="00D379CE" w:rsidRDefault="00841E32" w:rsidP="00841E32">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Согласование</w:t>
            </w:r>
          </w:p>
        </w:tc>
        <w:tc>
          <w:tcPr>
            <w:tcW w:w="3118"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БО,ДО.007 ТОФК.Согласование БО,ДО</w:t>
            </w:r>
          </w:p>
        </w:tc>
      </w:tr>
      <w:tr w:rsidR="00841E32" w:rsidRPr="00D379CE" w:rsidTr="00D379CE">
        <w:trPr>
          <w:trHeight w:val="567"/>
        </w:trPr>
        <w:tc>
          <w:tcPr>
            <w:tcW w:w="534" w:type="dxa"/>
            <w:shd w:val="clear" w:color="auto" w:fill="auto"/>
            <w:tcMar>
              <w:left w:w="108" w:type="dxa"/>
              <w:right w:w="108" w:type="dxa"/>
            </w:tcMar>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 документов по операциям учета бюджетных и денежных обязательств получателей бюджетных средств, операциям со средствами бюджета и средствами во временном распоряжении</w:t>
            </w:r>
          </w:p>
        </w:tc>
        <w:tc>
          <w:tcPr>
            <w:tcW w:w="1856"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Утверждение</w:t>
            </w:r>
          </w:p>
        </w:tc>
        <w:tc>
          <w:tcPr>
            <w:tcW w:w="3118" w:type="dxa"/>
            <w:shd w:val="clear" w:color="auto" w:fill="auto"/>
            <w:tcMar>
              <w:left w:w="108" w:type="dxa"/>
              <w:right w:w="108"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color w:val="000000"/>
                <w:sz w:val="22"/>
                <w:szCs w:val="22"/>
              </w:rPr>
              <w:t>БО,ДО.008 ТОФК.Утверждение БО,ДО</w:t>
            </w:r>
          </w:p>
        </w:tc>
      </w:tr>
      <w:tr w:rsidR="00841E32" w:rsidRPr="00D379CE" w:rsidTr="00D379CE">
        <w:trPr>
          <w:trHeight w:val="567"/>
        </w:trPr>
        <w:tc>
          <w:tcPr>
            <w:tcW w:w="53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r w:rsidRPr="00D379CE">
              <w:t xml:space="preserve"> </w:t>
            </w:r>
          </w:p>
        </w:tc>
        <w:tc>
          <w:tcPr>
            <w:tcW w:w="4239" w:type="dxa"/>
            <w:vMerge w:val="restart"/>
            <w:tcBorders>
              <w:top w:val="single" w:sz="4" w:space="0" w:color="000000"/>
              <w:left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Выполнение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c>
          <w:tcPr>
            <w:tcW w:w="185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color w:val="000000"/>
                <w:sz w:val="22"/>
                <w:szCs w:val="22"/>
              </w:rPr>
              <w:t>Ввод данных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ИД.РНО.020.ТОФК.ЮУ. Исполнитель Юр.отдела</w:t>
            </w:r>
          </w:p>
        </w:tc>
      </w:tr>
      <w:tr w:rsidR="00841E32" w:rsidRPr="00D379CE" w:rsidTr="00D379CE">
        <w:trPr>
          <w:trHeight w:val="567"/>
        </w:trPr>
        <w:tc>
          <w:tcPr>
            <w:tcW w:w="534" w:type="dxa"/>
            <w:vMerge/>
            <w:tcBorders>
              <w:left w:val="single" w:sz="4" w:space="0" w:color="000000"/>
              <w:right w:val="single" w:sz="4" w:space="0" w:color="000000"/>
            </w:tcBorders>
            <w:shd w:val="clear" w:color="auto" w:fill="auto"/>
            <w:tcMar>
              <w:left w:w="108" w:type="dxa"/>
              <w:right w:w="108" w:type="dxa"/>
            </w:tcMar>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tcBorders>
              <w:left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color w:val="000000"/>
                <w:sz w:val="22"/>
                <w:szCs w:val="22"/>
              </w:rPr>
              <w:t>Согласование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051BE7">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ИД.РНО.021.ТОФК.ЮУ. Начальник Юр.отдела</w:t>
            </w:r>
          </w:p>
        </w:tc>
      </w:tr>
      <w:tr w:rsidR="00841E32" w:rsidRPr="00D379CE" w:rsidTr="00D379CE">
        <w:trPr>
          <w:trHeight w:val="567"/>
        </w:trPr>
        <w:tc>
          <w:tcPr>
            <w:tcW w:w="53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841E32" w:rsidRPr="00D379CE" w:rsidRDefault="00841E32" w:rsidP="00841E32">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vMerge/>
            <w:tcBorders>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p>
        </w:tc>
        <w:tc>
          <w:tcPr>
            <w:tcW w:w="185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841E32">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sidRPr="00D379CE">
              <w:rPr>
                <w:sz w:val="22"/>
                <w:szCs w:val="22"/>
              </w:rPr>
              <w:t>Утверждение</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841E32" w:rsidRPr="00D379CE" w:rsidRDefault="00841E32" w:rsidP="00051BE7">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rPr>
            </w:pPr>
            <w:r w:rsidRPr="00D379CE">
              <w:rPr>
                <w:sz w:val="22"/>
                <w:szCs w:val="22"/>
              </w:rPr>
              <w:t>ИД.РНО.021.ТОФК.ЮУ. Начальник Юр.отдела</w:t>
            </w:r>
          </w:p>
        </w:tc>
      </w:tr>
      <w:tr w:rsidR="00841E32" w:rsidRPr="00D379CE" w:rsidTr="00D379CE">
        <w:trPr>
          <w:trHeight w:val="300"/>
        </w:trPr>
        <w:tc>
          <w:tcPr>
            <w:tcW w:w="9747" w:type="dxa"/>
            <w:gridSpan w:val="4"/>
            <w:tcBorders>
              <w:top w:val="single" w:sz="4" w:space="0" w:color="000000"/>
            </w:tcBorders>
            <w:shd w:val="clear" w:color="auto" w:fill="auto"/>
            <w:tcMar>
              <w:left w:w="108" w:type="dxa"/>
              <w:right w:w="108" w:type="dxa"/>
            </w:tcMar>
            <w:vAlign w:val="center"/>
          </w:tcPr>
          <w:p w:rsidR="00841E32" w:rsidRPr="00D379CE" w:rsidRDefault="00841E32" w:rsidP="00434A9E">
            <w:pPr>
              <w:spacing w:before="120" w:after="120"/>
              <w:ind w:left="57" w:right="57"/>
              <w:jc w:val="center"/>
              <w:rPr>
                <w:b/>
                <w:color w:val="000000"/>
              </w:rPr>
            </w:pPr>
            <w:r w:rsidRPr="00D379CE">
              <w:rPr>
                <w:b/>
                <w:color w:val="000000"/>
              </w:rPr>
              <w:lastRenderedPageBreak/>
              <w:t>С</w:t>
            </w:r>
            <w:r w:rsidRPr="00D379CE">
              <w:rPr>
                <w:b/>
              </w:rPr>
              <w:t xml:space="preserve">пециальные полномочия </w:t>
            </w:r>
            <w:r w:rsidRPr="00D379CE">
              <w:rPr>
                <w:b/>
                <w:color w:val="000000"/>
              </w:rPr>
              <w:t>подсистемы управления расходами оператора государственной интегрированной информационной системы управления общественными финансами «Электронный бюджет»</w:t>
            </w:r>
          </w:p>
        </w:tc>
      </w:tr>
      <w:tr w:rsidR="008A1371" w:rsidRPr="00D379CE" w:rsidTr="00D379CE">
        <w:trPr>
          <w:trHeight w:val="2223"/>
        </w:trPr>
        <w:tc>
          <w:tcPr>
            <w:tcW w:w="534" w:type="dxa"/>
            <w:shd w:val="clear" w:color="auto" w:fill="auto"/>
            <w:tcMar>
              <w:left w:w="108" w:type="dxa"/>
              <w:right w:w="108" w:type="dxa"/>
            </w:tcMar>
          </w:tcPr>
          <w:p w:rsidR="008A1371" w:rsidRPr="00D379CE" w:rsidRDefault="008A1371" w:rsidP="008A1371">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r w:rsidRPr="00D379CE">
              <w:rPr>
                <w:sz w:val="22"/>
                <w:szCs w:val="22"/>
              </w:rPr>
              <w:t>Ведение справочников, необходимых для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sidRPr="00D379CE">
              <w:rPr>
                <w:rStyle w:val="af6"/>
                <w:sz w:val="22"/>
                <w:szCs w:val="22"/>
              </w:rPr>
              <w:footnoteReference w:id="13"/>
            </w:r>
          </w:p>
        </w:tc>
        <w:tc>
          <w:tcPr>
            <w:tcW w:w="1856"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Ввод данных</w:t>
            </w:r>
          </w:p>
        </w:tc>
        <w:tc>
          <w:tcPr>
            <w:tcW w:w="3118"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sz w:val="22"/>
                <w:szCs w:val="22"/>
              </w:rPr>
              <w:t>ИД.РНО.022.Администратор справочника</w:t>
            </w:r>
          </w:p>
        </w:tc>
      </w:tr>
      <w:tr w:rsidR="008A1371" w:rsidRPr="00D379CE" w:rsidTr="00D379CE">
        <w:trPr>
          <w:trHeight w:val="2223"/>
        </w:trPr>
        <w:tc>
          <w:tcPr>
            <w:tcW w:w="534" w:type="dxa"/>
            <w:shd w:val="clear" w:color="auto" w:fill="auto"/>
            <w:tcMar>
              <w:left w:w="108" w:type="dxa"/>
              <w:right w:w="108" w:type="dxa"/>
            </w:tcMar>
          </w:tcPr>
          <w:p w:rsidR="008A1371" w:rsidRPr="00D379CE" w:rsidRDefault="008A1371" w:rsidP="008A1371">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39"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Выполнение специальных операций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Pr="00D379CE">
              <w:rPr>
                <w:rStyle w:val="af6"/>
              </w:rPr>
              <w:footnoteReference w:id="14"/>
            </w:r>
          </w:p>
        </w:tc>
        <w:tc>
          <w:tcPr>
            <w:tcW w:w="1856"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Ввод данных</w:t>
            </w:r>
          </w:p>
        </w:tc>
        <w:tc>
          <w:tcPr>
            <w:tcW w:w="3118"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sz w:val="22"/>
                <w:szCs w:val="22"/>
              </w:rPr>
              <w:t>ИД.РНО.023.Специальные полномочия</w:t>
            </w:r>
          </w:p>
        </w:tc>
      </w:tr>
      <w:tr w:rsidR="008A1371" w:rsidTr="00D379CE">
        <w:trPr>
          <w:trHeight w:val="567"/>
        </w:trPr>
        <w:tc>
          <w:tcPr>
            <w:tcW w:w="534" w:type="dxa"/>
            <w:shd w:val="clear" w:color="auto" w:fill="auto"/>
            <w:tcMar>
              <w:left w:w="108" w:type="dxa"/>
              <w:right w:w="108" w:type="dxa"/>
            </w:tcMar>
          </w:tcPr>
          <w:p w:rsidR="008A1371" w:rsidRPr="00D379CE" w:rsidRDefault="008A1371" w:rsidP="008A1371">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sz w:val="22"/>
                <w:szCs w:val="22"/>
              </w:rPr>
            </w:pPr>
          </w:p>
        </w:tc>
        <w:tc>
          <w:tcPr>
            <w:tcW w:w="4239"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rPr>
            </w:pPr>
            <w:r w:rsidRPr="00D379CE">
              <w:rPr>
                <w:color w:val="000000"/>
                <w:sz w:val="22"/>
                <w:szCs w:val="22"/>
              </w:rPr>
              <w:t>Специальные полномочия для формирования отчетов ИД, РНО: возможность формирования отчета по данным всех ТОФК</w:t>
            </w:r>
            <w:r w:rsidRPr="00D379CE">
              <w:rPr>
                <w:rStyle w:val="af6"/>
                <w:color w:val="000000"/>
                <w:sz w:val="22"/>
                <w:szCs w:val="22"/>
              </w:rPr>
              <w:footnoteReference w:id="15"/>
            </w:r>
          </w:p>
        </w:tc>
        <w:tc>
          <w:tcPr>
            <w:tcW w:w="1856" w:type="dxa"/>
            <w:shd w:val="clear" w:color="auto" w:fill="auto"/>
            <w:tcMar>
              <w:left w:w="108" w:type="dxa"/>
              <w:right w:w="108" w:type="dxa"/>
            </w:tcMar>
          </w:tcPr>
          <w:p w:rsidR="008A1371" w:rsidRPr="00D379CE"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color w:val="000000"/>
                <w:sz w:val="22"/>
                <w:szCs w:val="22"/>
              </w:rPr>
              <w:t>Ввод данных</w:t>
            </w:r>
          </w:p>
        </w:tc>
        <w:tc>
          <w:tcPr>
            <w:tcW w:w="3118" w:type="dxa"/>
            <w:shd w:val="clear" w:color="auto" w:fill="auto"/>
            <w:tcMar>
              <w:left w:w="108" w:type="dxa"/>
              <w:right w:w="108" w:type="dxa"/>
            </w:tcMar>
          </w:tcPr>
          <w:p w:rsidR="008A1371" w:rsidRDefault="008A1371" w:rsidP="008A1371">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r w:rsidRPr="00D379CE">
              <w:rPr>
                <w:sz w:val="22"/>
                <w:szCs w:val="22"/>
              </w:rPr>
              <w:t>ИД.РНО.024.Формирование отчетов по всем ТОФК</w:t>
            </w:r>
          </w:p>
        </w:tc>
      </w:tr>
    </w:tbl>
    <w:p w:rsidR="00841E32" w:rsidRDefault="00841E32">
      <w:pPr>
        <w:shd w:val="clear" w:color="auto" w:fill="FFFFFF"/>
        <w:rPr>
          <w:color w:val="000000"/>
        </w:rPr>
      </w:pPr>
    </w:p>
    <w:sectPr w:rsidR="00841E32">
      <w:headerReference w:type="default" r:id="rId10"/>
      <w:headerReference w:type="first" r:id="rId11"/>
      <w:pgSz w:w="11906" w:h="16838"/>
      <w:pgMar w:top="1418" w:right="566" w:bottom="851" w:left="1701" w:header="708" w:footer="70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F06" w:rsidRDefault="00382F06">
      <w:r>
        <w:separator/>
      </w:r>
    </w:p>
  </w:endnote>
  <w:endnote w:type="continuationSeparator" w:id="0">
    <w:p w:rsidR="00382F06" w:rsidRDefault="0038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F06" w:rsidRDefault="00382F06">
      <w:r>
        <w:separator/>
      </w:r>
    </w:p>
  </w:footnote>
  <w:footnote w:type="continuationSeparator" w:id="0">
    <w:p w:rsidR="00382F06" w:rsidRDefault="00382F06">
      <w:r>
        <w:continuationSeparator/>
      </w:r>
    </w:p>
  </w:footnote>
  <w:footnote w:id="1">
    <w:p w:rsidR="00382F06" w:rsidRDefault="00382F06">
      <w:pPr>
        <w:pStyle w:val="afffc"/>
      </w:pPr>
      <w:r>
        <w:rPr>
          <w:rStyle w:val="af6"/>
        </w:rPr>
        <w:footnoteRef/>
      </w:r>
      <w:r>
        <w:t xml:space="preserve"> Подключение/изменение полномочий группы СВР%Клиент% требуется для осуществления операций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СВР%Клиент% не требуется.</w:t>
      </w:r>
    </w:p>
  </w:footnote>
  <w:footnote w:id="2">
    <w:p w:rsidR="00382F06" w:rsidRDefault="00382F06">
      <w:r>
        <w:rPr>
          <w:rStyle w:val="af6"/>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p>
  </w:footnote>
  <w:footnote w:id="3">
    <w:p w:rsidR="00382F06" w:rsidRDefault="00382F06">
      <w:pPr>
        <w:pStyle w:val="afffc"/>
      </w:pPr>
      <w:r>
        <w:rPr>
          <w:rStyle w:val="af6"/>
        </w:rPr>
        <w:footnoteRef/>
      </w:r>
      <w:r>
        <w:t xml:space="preserve"> Контроли для документов типа «СБО», «СДО», «ЗКР» заполняются исключительно пользователем с полномочием «Ведение справочников ПУР по риск-ориентированному санкционированию».</w:t>
      </w:r>
    </w:p>
  </w:footnote>
  <w:footnote w:id="4">
    <w:p w:rsidR="00382F06" w:rsidRDefault="00382F06">
      <w:pPr>
        <w:rPr>
          <w:sz w:val="18"/>
        </w:rPr>
      </w:pPr>
      <w:r>
        <w:rPr>
          <w:vertAlign w:val="superscript"/>
        </w:rPr>
        <w:footnoteRef/>
      </w:r>
      <w:r>
        <w:rPr>
          <w:sz w:val="18"/>
        </w:rPr>
        <w:t>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footnote>
  <w:footnote w:id="5">
    <w:p w:rsidR="00382F06" w:rsidRPr="00382F06" w:rsidRDefault="00382F06">
      <w:pPr>
        <w:pBdr>
          <w:top w:val="none" w:sz="4" w:space="0" w:color="000000"/>
          <w:left w:val="none" w:sz="4" w:space="0" w:color="000000"/>
          <w:bottom w:val="none" w:sz="4" w:space="0" w:color="000000"/>
          <w:right w:val="none" w:sz="4" w:space="0" w:color="000000"/>
          <w:between w:val="none" w:sz="4" w:space="0" w:color="000000"/>
        </w:pBdr>
        <w:rPr>
          <w:sz w:val="18"/>
        </w:rPr>
      </w:pPr>
      <w:r>
        <w:rPr>
          <w:vertAlign w:val="superscript"/>
        </w:rPr>
        <w:footnoteRef/>
      </w:r>
      <w:r>
        <w:rPr>
          <w:color w:val="000000"/>
        </w:rPr>
        <w:t xml:space="preserve"> </w:t>
      </w:r>
      <w:r>
        <w:rPr>
          <w:sz w:val="18"/>
        </w:rPr>
        <w:t xml:space="preserve">Полномочие специалиста по ведению бухгалтерского учета по операциям бюджетов предоставляет доступ к действиям просмотра первичных документов, просмотра и переформирования записей учета по документам, формирования </w:t>
      </w:r>
      <w:r w:rsidRPr="00382F06">
        <w:rPr>
          <w:sz w:val="18"/>
        </w:rPr>
        <w:t>отчетности по лицевым счетам.</w:t>
      </w:r>
    </w:p>
  </w:footnote>
  <w:footnote w:id="6">
    <w:p w:rsidR="00382F06" w:rsidRDefault="00382F06">
      <w:pPr>
        <w:pStyle w:val="afffc"/>
      </w:pPr>
      <w:r w:rsidRPr="00382F06">
        <w:rPr>
          <w:rStyle w:val="af6"/>
        </w:rPr>
        <w:footnoteRef/>
      </w:r>
      <w:r w:rsidRPr="00382F06">
        <w:t xml:space="preserve"> </w:t>
      </w:r>
      <w:r w:rsidRPr="00382F06">
        <w:rPr>
          <w:sz w:val="18"/>
        </w:rPr>
        <w:t>Назначаются по специальным указаниям Центрального аппарата Федерального казначейства</w:t>
      </w:r>
    </w:p>
  </w:footnote>
  <w:footnote w:id="7">
    <w:p w:rsidR="00382F06" w:rsidRDefault="00382F06">
      <w:pPr>
        <w:pStyle w:val="afffc"/>
      </w:pPr>
      <w:r>
        <w:rPr>
          <w:rStyle w:val="af6"/>
        </w:rPr>
        <w:footnoteRef/>
      </w:r>
      <w:r>
        <w:t xml:space="preserve"> Контроли для документов типа «СБО», «СДО», «ЗКР» заполняются исключительно пользователем с полномочием «Ведение справочников ПУР по риск-ориентированному санкционированию».</w:t>
      </w:r>
    </w:p>
  </w:footnote>
  <w:footnote w:id="8">
    <w:p w:rsidR="00382F06" w:rsidRPr="001F397D" w:rsidRDefault="00382F06" w:rsidP="001F397D">
      <w:pPr>
        <w:pStyle w:val="afffc"/>
        <w:rPr>
          <w:sz w:val="18"/>
        </w:rPr>
      </w:pPr>
      <w:r>
        <w:rPr>
          <w:rStyle w:val="af6"/>
        </w:rPr>
        <w:footnoteRef/>
      </w:r>
      <w:r>
        <w:t>При необходимости могут быть переданы уполномоченному ТОФК</w:t>
      </w:r>
      <w:r>
        <w:rPr>
          <w:sz w:val="18"/>
        </w:rPr>
        <w:t xml:space="preserve"> специальными указаниям Центрального аппарата Федерального казначейства</w:t>
      </w:r>
    </w:p>
  </w:footnote>
  <w:footnote w:id="9">
    <w:p w:rsidR="00382F06" w:rsidRDefault="00382F06">
      <w:pPr>
        <w:pStyle w:val="afffc"/>
      </w:pPr>
      <w:r w:rsidRPr="00D379CE">
        <w:rPr>
          <w:rStyle w:val="af6"/>
        </w:rPr>
        <w:footnoteRef/>
      </w:r>
      <w:r w:rsidRPr="00D379CE">
        <w:t>ТОФК обеспечивает соответствие лиц, подписавших электронными подписями представленные в органы Федерального казначейства платежные (расчетные) документы, лицам с правом первой и второй подписи, включенным в Карточку с соответствующими полномочиями.</w:t>
      </w:r>
      <w:r>
        <w:t xml:space="preserve"> </w:t>
      </w:r>
    </w:p>
  </w:footnote>
  <w:footnote w:id="10">
    <w:p w:rsidR="00382F06" w:rsidRDefault="00382F06">
      <w:pPr>
        <w:rPr>
          <w:sz w:val="18"/>
        </w:rPr>
      </w:pPr>
      <w:r>
        <w:rPr>
          <w:vertAlign w:val="superscript"/>
        </w:rPr>
        <w:footnoteRef/>
      </w:r>
      <w:r>
        <w:rPr>
          <w:sz w:val="18"/>
        </w:rPr>
        <w:t>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footnote>
  <w:footnote w:id="11">
    <w:p w:rsidR="00382F06" w:rsidRPr="00680ABD" w:rsidRDefault="00382F06">
      <w:pPr>
        <w:pStyle w:val="afffc"/>
        <w:rPr>
          <w:color w:val="000000"/>
          <w:sz w:val="18"/>
          <w:szCs w:val="18"/>
        </w:rPr>
      </w:pPr>
      <w:r>
        <w:rPr>
          <w:rStyle w:val="af6"/>
        </w:rPr>
        <w:footnoteRef/>
      </w:r>
      <w:r>
        <w:t xml:space="preserve"> Для</w:t>
      </w:r>
      <w:r w:rsidRPr="00680ABD">
        <w:rPr>
          <w:color w:val="000000"/>
          <w:sz w:val="18"/>
          <w:szCs w:val="18"/>
        </w:rPr>
        <w:t xml:space="preserve"> федеральных бюджетных учреждений и федеральных автономных учреждений</w:t>
      </w:r>
      <w:r>
        <w:rPr>
          <w:color w:val="000000"/>
          <w:sz w:val="18"/>
          <w:szCs w:val="18"/>
        </w:rPr>
        <w:t xml:space="preserve"> нормативно не предусмотрено ведение </w:t>
      </w:r>
      <w:r w:rsidRPr="00680ABD">
        <w:rPr>
          <w:color w:val="000000"/>
          <w:sz w:val="18"/>
          <w:szCs w:val="18"/>
        </w:rPr>
        <w:t>бюджетных и денежных обязательств</w:t>
      </w:r>
      <w:r>
        <w:rPr>
          <w:color w:val="000000"/>
          <w:sz w:val="18"/>
          <w:szCs w:val="18"/>
        </w:rPr>
        <w:t>, поэтому для просмотра и ознакомления с уведомлениями по исполнительным документам и решениям налоговых органов в личном кабинете достаточно иметь роль БО.001</w:t>
      </w:r>
      <w:r w:rsidRPr="00680ABD">
        <w:rPr>
          <w:color w:val="000000"/>
          <w:sz w:val="18"/>
          <w:szCs w:val="18"/>
        </w:rPr>
        <w:t xml:space="preserve"> Клиент.Ввод данных СБО (ПБС)</w:t>
      </w:r>
      <w:r>
        <w:rPr>
          <w:color w:val="000000"/>
          <w:sz w:val="18"/>
          <w:szCs w:val="18"/>
        </w:rPr>
        <w:t>.</w:t>
      </w:r>
    </w:p>
  </w:footnote>
  <w:footnote w:id="12">
    <w:p w:rsidR="00382F06" w:rsidRDefault="00382F06" w:rsidP="00841E32">
      <w:pPr>
        <w:rPr>
          <w:sz w:val="18"/>
        </w:rPr>
      </w:pPr>
      <w:r>
        <w:rPr>
          <w:vertAlign w:val="superscript"/>
        </w:rPr>
        <w:footnoteRef/>
      </w:r>
      <w:r>
        <w:rPr>
          <w:sz w:val="18"/>
        </w:rPr>
        <w:t>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footnote>
  <w:footnote w:id="13">
    <w:p w:rsidR="00382F06" w:rsidRPr="00680ABD" w:rsidRDefault="00382F06">
      <w:pPr>
        <w:pStyle w:val="afffc"/>
        <w:rPr>
          <w:sz w:val="18"/>
        </w:rPr>
      </w:pPr>
      <w:r>
        <w:rPr>
          <w:rStyle w:val="af6"/>
        </w:rPr>
        <w:footnoteRef/>
      </w:r>
      <w:r>
        <w:t xml:space="preserve"> </w:t>
      </w:r>
      <w:r>
        <w:rPr>
          <w:sz w:val="18"/>
        </w:rPr>
        <w:t>Ролью</w:t>
      </w:r>
      <w:r w:rsidRPr="00BB2E1F">
        <w:rPr>
          <w:sz w:val="18"/>
        </w:rPr>
        <w:t xml:space="preserve"> наделяется структурное подразделение Юридического управления ФК, ответственное за ведение справочников </w:t>
      </w:r>
      <w:r>
        <w:rPr>
          <w:sz w:val="18"/>
        </w:rPr>
        <w:t>/уполномоченный</w:t>
      </w:r>
      <w:r w:rsidRPr="00BB2E1F">
        <w:rPr>
          <w:sz w:val="18"/>
        </w:rPr>
        <w:t xml:space="preserve"> на ведение справочников ТОФК (по решению ФК функция может быть передана уполномоченному ТОФК)</w:t>
      </w:r>
      <w:r w:rsidRPr="00680ABD">
        <w:rPr>
          <w:sz w:val="18"/>
        </w:rPr>
        <w:t>.</w:t>
      </w:r>
    </w:p>
  </w:footnote>
  <w:footnote w:id="14">
    <w:p w:rsidR="00382F06" w:rsidRDefault="00382F06" w:rsidP="00841E32">
      <w:pPr>
        <w:pStyle w:val="afffc"/>
        <w:rPr>
          <w:sz w:val="18"/>
        </w:rPr>
      </w:pPr>
      <w:r>
        <w:rPr>
          <w:rStyle w:val="af6"/>
        </w:rPr>
        <w:footnoteRef/>
      </w:r>
      <w:r>
        <w:t xml:space="preserve"> </w:t>
      </w:r>
      <w:r>
        <w:rPr>
          <w:sz w:val="18"/>
        </w:rPr>
        <w:t xml:space="preserve">Назначаются специалистам ТОФК с должностью не ниже начальника отдела после того, как учёт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переведён в подсистему управления расходами государственной интегрированной информационной системы управления общественными финансами «Электронный бюджет». </w:t>
      </w:r>
    </w:p>
    <w:p w:rsidR="00382F06" w:rsidRDefault="00382F06" w:rsidP="00841E32">
      <w:pPr>
        <w:pStyle w:val="afffc"/>
        <w:rPr>
          <w:sz w:val="18"/>
        </w:rPr>
      </w:pPr>
      <w:r>
        <w:rPr>
          <w:sz w:val="18"/>
        </w:rPr>
        <w:t>Роль может быть выдана специалистам ТОФК для выполнения ручного переноса документов в период перевода учёта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подсистему управления расходами государственной интегрированной информационной системы управления общественными финансами «Электронный бюджет» из Автоматизированной системы</w:t>
      </w:r>
      <w:r w:rsidRPr="00243A2C">
        <w:rPr>
          <w:sz w:val="18"/>
        </w:rPr>
        <w:t xml:space="preserve"> Федерального казначейства</w:t>
      </w:r>
      <w:r>
        <w:rPr>
          <w:sz w:val="18"/>
        </w:rPr>
        <w:t>.</w:t>
      </w:r>
    </w:p>
  </w:footnote>
  <w:footnote w:id="15">
    <w:p w:rsidR="00382F06" w:rsidRPr="00680ABD" w:rsidRDefault="00382F06">
      <w:pPr>
        <w:pStyle w:val="afffc"/>
        <w:rPr>
          <w:sz w:val="18"/>
        </w:rPr>
      </w:pPr>
      <w:r>
        <w:rPr>
          <w:rStyle w:val="af6"/>
        </w:rPr>
        <w:footnoteRef/>
      </w:r>
      <w:r>
        <w:t xml:space="preserve"> </w:t>
      </w:r>
      <w:r w:rsidRPr="00BB2E1F">
        <w:rPr>
          <w:sz w:val="18"/>
        </w:rPr>
        <w:t>Назначается специалистам ФК, либо ТОФК, уполномоченного на формирование отчетности в соответствии в Приказом Минфина России № 243н по всем ТОФК</w:t>
      </w:r>
      <w:r w:rsidRPr="00680ABD">
        <w:rPr>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91555"/>
      <w:docPartObj>
        <w:docPartGallery w:val="Page Numbers (Top of Page)"/>
        <w:docPartUnique/>
      </w:docPartObj>
    </w:sdtPr>
    <w:sdtContent>
      <w:p w:rsidR="00382F06" w:rsidRDefault="00382F06">
        <w:pPr>
          <w:pStyle w:val="ac"/>
          <w:jc w:val="center"/>
        </w:pPr>
        <w:r>
          <w:fldChar w:fldCharType="begin"/>
        </w:r>
        <w:r>
          <w:instrText>PAGE   \* MERGEFORMAT</w:instrText>
        </w:r>
        <w:r>
          <w:fldChar w:fldCharType="separate"/>
        </w:r>
        <w:r w:rsidR="0020337C">
          <w:rPr>
            <w:noProof/>
          </w:rPr>
          <w:t>8</w:t>
        </w:r>
        <w:r>
          <w:fldChar w:fldCharType="end"/>
        </w:r>
      </w:p>
    </w:sdtContent>
  </w:sdt>
  <w:p w:rsidR="00382F06" w:rsidRDefault="00382F06">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945036"/>
      <w:docPartObj>
        <w:docPartGallery w:val="Page Numbers (Top of Page)"/>
        <w:docPartUnique/>
      </w:docPartObj>
    </w:sdtPr>
    <w:sdtContent>
      <w:p w:rsidR="00382F06" w:rsidRDefault="00382F0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103" w:firstLine="0"/>
          <w:jc w:val="center"/>
          <w:rPr>
            <w:color w:val="000000"/>
            <w:sz w:val="28"/>
            <w:szCs w:val="28"/>
          </w:rPr>
        </w:pPr>
        <w:r>
          <w:rPr>
            <w:color w:val="000000"/>
            <w:sz w:val="28"/>
            <w:szCs w:val="28"/>
          </w:rPr>
          <w:t>Приложение № 9 к Единой заявке:</w:t>
        </w:r>
      </w:p>
      <w:p w:rsidR="00382F06" w:rsidRDefault="00382F06">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387" w:firstLine="0"/>
          <w:jc w:val="center"/>
          <w:rPr>
            <w:color w:val="000000"/>
            <w:sz w:val="28"/>
            <w:szCs w:val="28"/>
          </w:rPr>
        </w:pPr>
        <w:r>
          <w:rPr>
            <w:color w:val="000000"/>
            <w:sz w:val="28"/>
            <w:szCs w:val="28"/>
          </w:rPr>
          <w:t>ПУР</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17132F"/>
    <w:multiLevelType w:val="hybridMultilevel"/>
    <w:tmpl w:val="4900F332"/>
    <w:lvl w:ilvl="0" w:tplc="47980B66">
      <w:start w:val="1"/>
      <w:numFmt w:val="decimal"/>
      <w:pStyle w:val="1"/>
      <w:lvlText w:val="%1."/>
      <w:lvlJc w:val="left"/>
      <w:pPr>
        <w:tabs>
          <w:tab w:val="num" w:pos="720"/>
        </w:tabs>
        <w:ind w:left="720" w:hanging="720"/>
      </w:pPr>
    </w:lvl>
    <w:lvl w:ilvl="1" w:tplc="C1A8C8E6">
      <w:start w:val="1"/>
      <w:numFmt w:val="decimal"/>
      <w:pStyle w:val="2"/>
      <w:lvlText w:val="%2."/>
      <w:lvlJc w:val="left"/>
      <w:pPr>
        <w:tabs>
          <w:tab w:val="num" w:pos="1440"/>
        </w:tabs>
        <w:ind w:left="1440" w:hanging="720"/>
      </w:pPr>
    </w:lvl>
    <w:lvl w:ilvl="2" w:tplc="B5A64D02">
      <w:start w:val="1"/>
      <w:numFmt w:val="decimal"/>
      <w:pStyle w:val="3"/>
      <w:lvlText w:val="%3."/>
      <w:lvlJc w:val="left"/>
      <w:pPr>
        <w:tabs>
          <w:tab w:val="num" w:pos="2160"/>
        </w:tabs>
        <w:ind w:left="2160" w:hanging="720"/>
      </w:pPr>
    </w:lvl>
    <w:lvl w:ilvl="3" w:tplc="DE9E0E72">
      <w:start w:val="1"/>
      <w:numFmt w:val="decimal"/>
      <w:pStyle w:val="4"/>
      <w:lvlText w:val="%4."/>
      <w:lvlJc w:val="left"/>
      <w:pPr>
        <w:tabs>
          <w:tab w:val="num" w:pos="2880"/>
        </w:tabs>
        <w:ind w:left="2880" w:hanging="720"/>
      </w:pPr>
    </w:lvl>
    <w:lvl w:ilvl="4" w:tplc="9DD6C370">
      <w:start w:val="1"/>
      <w:numFmt w:val="decimal"/>
      <w:pStyle w:val="5"/>
      <w:lvlText w:val="%5."/>
      <w:lvlJc w:val="left"/>
      <w:pPr>
        <w:tabs>
          <w:tab w:val="num" w:pos="3600"/>
        </w:tabs>
        <w:ind w:left="3600" w:hanging="720"/>
      </w:pPr>
    </w:lvl>
    <w:lvl w:ilvl="5" w:tplc="5276D7EE">
      <w:start w:val="1"/>
      <w:numFmt w:val="decimal"/>
      <w:pStyle w:val="6"/>
      <w:lvlText w:val="%6."/>
      <w:lvlJc w:val="left"/>
      <w:pPr>
        <w:tabs>
          <w:tab w:val="num" w:pos="4320"/>
        </w:tabs>
        <w:ind w:left="4320" w:hanging="720"/>
      </w:pPr>
    </w:lvl>
    <w:lvl w:ilvl="6" w:tplc="48E61738">
      <w:start w:val="1"/>
      <w:numFmt w:val="decimal"/>
      <w:pStyle w:val="7"/>
      <w:lvlText w:val="%7."/>
      <w:lvlJc w:val="left"/>
      <w:pPr>
        <w:tabs>
          <w:tab w:val="num" w:pos="5040"/>
        </w:tabs>
        <w:ind w:left="5040" w:hanging="720"/>
      </w:pPr>
    </w:lvl>
    <w:lvl w:ilvl="7" w:tplc="42FABF2A">
      <w:start w:val="1"/>
      <w:numFmt w:val="decimal"/>
      <w:pStyle w:val="8"/>
      <w:lvlText w:val="%8."/>
      <w:lvlJc w:val="left"/>
      <w:pPr>
        <w:tabs>
          <w:tab w:val="num" w:pos="5760"/>
        </w:tabs>
        <w:ind w:left="5760" w:hanging="720"/>
      </w:pPr>
    </w:lvl>
    <w:lvl w:ilvl="8" w:tplc="2A8CC13E">
      <w:start w:val="1"/>
      <w:numFmt w:val="decimal"/>
      <w:pStyle w:val="9"/>
      <w:lvlText w:val="%9."/>
      <w:lvlJc w:val="left"/>
      <w:pPr>
        <w:tabs>
          <w:tab w:val="num" w:pos="6480"/>
        </w:tabs>
        <w:ind w:left="6480" w:hanging="720"/>
      </w:pPr>
    </w:lvl>
  </w:abstractNum>
  <w:abstractNum w:abstractNumId="1">
    <w:nsid w:val="70C161D7"/>
    <w:multiLevelType w:val="hybridMultilevel"/>
    <w:tmpl w:val="9E76C012"/>
    <w:lvl w:ilvl="0" w:tplc="FBA8EC62">
      <w:start w:val="1"/>
      <w:numFmt w:val="decimal"/>
      <w:pStyle w:val="GOSTFigName"/>
      <w:lvlText w:val="%1."/>
      <w:lvlJc w:val="left"/>
      <w:pPr>
        <w:ind w:left="643" w:hanging="360"/>
      </w:pPr>
    </w:lvl>
    <w:lvl w:ilvl="1" w:tplc="20C68FFE">
      <w:start w:val="1"/>
      <w:numFmt w:val="lowerLetter"/>
      <w:lvlText w:val="%2."/>
      <w:lvlJc w:val="left"/>
      <w:pPr>
        <w:ind w:left="1667" w:hanging="360"/>
      </w:pPr>
    </w:lvl>
    <w:lvl w:ilvl="2" w:tplc="84F40BFC">
      <w:start w:val="1"/>
      <w:numFmt w:val="lowerRoman"/>
      <w:lvlText w:val="%3."/>
      <w:lvlJc w:val="right"/>
      <w:pPr>
        <w:ind w:left="2387" w:hanging="180"/>
      </w:pPr>
    </w:lvl>
    <w:lvl w:ilvl="3" w:tplc="29180BDE">
      <w:start w:val="1"/>
      <w:numFmt w:val="decimal"/>
      <w:lvlText w:val="%4."/>
      <w:lvlJc w:val="left"/>
      <w:pPr>
        <w:ind w:left="3107" w:hanging="360"/>
      </w:pPr>
    </w:lvl>
    <w:lvl w:ilvl="4" w:tplc="A88EFFDE">
      <w:start w:val="1"/>
      <w:numFmt w:val="lowerLetter"/>
      <w:lvlText w:val="%5."/>
      <w:lvlJc w:val="left"/>
      <w:pPr>
        <w:ind w:left="3827" w:hanging="360"/>
      </w:pPr>
    </w:lvl>
    <w:lvl w:ilvl="5" w:tplc="6E68F82A">
      <w:start w:val="1"/>
      <w:numFmt w:val="lowerRoman"/>
      <w:lvlText w:val="%6."/>
      <w:lvlJc w:val="right"/>
      <w:pPr>
        <w:ind w:left="4547" w:hanging="180"/>
      </w:pPr>
    </w:lvl>
    <w:lvl w:ilvl="6" w:tplc="136C57F6">
      <w:start w:val="1"/>
      <w:numFmt w:val="decimal"/>
      <w:lvlText w:val="%7."/>
      <w:lvlJc w:val="left"/>
      <w:pPr>
        <w:ind w:left="5267" w:hanging="360"/>
      </w:pPr>
    </w:lvl>
    <w:lvl w:ilvl="7" w:tplc="D6D2D9A2">
      <w:start w:val="1"/>
      <w:numFmt w:val="lowerLetter"/>
      <w:lvlText w:val="%8."/>
      <w:lvlJc w:val="left"/>
      <w:pPr>
        <w:ind w:left="5987" w:hanging="360"/>
      </w:pPr>
    </w:lvl>
    <w:lvl w:ilvl="8" w:tplc="9FC83FFE">
      <w:start w:val="1"/>
      <w:numFmt w:val="lowerRoman"/>
      <w:lvlText w:val="%9."/>
      <w:lvlJc w:val="right"/>
      <w:pPr>
        <w:ind w:left="6707"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A43"/>
    <w:rsid w:val="00043A2A"/>
    <w:rsid w:val="00051BE7"/>
    <w:rsid w:val="00144F4B"/>
    <w:rsid w:val="001F397D"/>
    <w:rsid w:val="0020337C"/>
    <w:rsid w:val="00223786"/>
    <w:rsid w:val="00243A2C"/>
    <w:rsid w:val="00382F06"/>
    <w:rsid w:val="00434A9E"/>
    <w:rsid w:val="004B5E9A"/>
    <w:rsid w:val="00521C71"/>
    <w:rsid w:val="00680ABD"/>
    <w:rsid w:val="006F299F"/>
    <w:rsid w:val="00826729"/>
    <w:rsid w:val="00841E32"/>
    <w:rsid w:val="008A1371"/>
    <w:rsid w:val="0091261D"/>
    <w:rsid w:val="009F0070"/>
    <w:rsid w:val="009F3B0B"/>
    <w:rsid w:val="00AE708A"/>
    <w:rsid w:val="00BB2E1F"/>
    <w:rsid w:val="00BF7A75"/>
    <w:rsid w:val="00C14066"/>
    <w:rsid w:val="00C34BF3"/>
    <w:rsid w:val="00D379CE"/>
    <w:rsid w:val="00EF54E9"/>
    <w:rsid w:val="00FD1A43"/>
    <w:rsid w:val="00FD4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218382-4AE9-4FA7-ABB1-5D00235F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0"/>
      <w:szCs w:val="20"/>
    </w:rPr>
  </w:style>
  <w:style w:type="paragraph" w:styleId="1">
    <w:name w:val="heading 1"/>
    <w:next w:val="GOSTNormal"/>
    <w:link w:val="10"/>
    <w:qFormat/>
    <w:pPr>
      <w:keepNext/>
      <w:pageBreakBefore/>
      <w:numPr>
        <w:numId w:val="2"/>
      </w:numPr>
      <w:spacing w:before="240" w:after="360"/>
      <w:contextualSpacing/>
      <w:jc w:val="center"/>
      <w:outlineLvl w:val="0"/>
    </w:pPr>
    <w:rPr>
      <w:b/>
      <w:caps/>
      <w:sz w:val="32"/>
      <w:szCs w:val="36"/>
    </w:rPr>
  </w:style>
  <w:style w:type="paragraph" w:styleId="2">
    <w:name w:val="heading 2"/>
    <w:basedOn w:val="1"/>
    <w:next w:val="GOSTNormal"/>
    <w:link w:val="20"/>
    <w:qFormat/>
    <w:pPr>
      <w:pageBreakBefore w:val="0"/>
      <w:numPr>
        <w:ilvl w:val="1"/>
      </w:numPr>
      <w:spacing w:after="240"/>
      <w:jc w:val="left"/>
      <w:outlineLvl w:val="1"/>
    </w:pPr>
    <w:rPr>
      <w:rFonts w:cs="Arial"/>
      <w:bCs/>
      <w:iCs/>
      <w:caps w:val="0"/>
      <w:szCs w:val="32"/>
    </w:rPr>
  </w:style>
  <w:style w:type="paragraph" w:styleId="3">
    <w:name w:val="heading 3"/>
    <w:basedOn w:val="2"/>
    <w:next w:val="GOSTNormal"/>
    <w:link w:val="30"/>
    <w:qFormat/>
    <w:pPr>
      <w:keepLines/>
      <w:numPr>
        <w:ilvl w:val="2"/>
      </w:numPr>
      <w:outlineLvl w:val="2"/>
    </w:pPr>
    <w:rPr>
      <w:bCs w:val="0"/>
      <w:sz w:val="26"/>
      <w:szCs w:val="26"/>
    </w:rPr>
  </w:style>
  <w:style w:type="paragraph" w:styleId="4">
    <w:name w:val="heading 4"/>
    <w:basedOn w:val="3"/>
    <w:next w:val="GOSTNormal"/>
    <w:link w:val="40"/>
    <w:qFormat/>
    <w:pPr>
      <w:numPr>
        <w:ilvl w:val="3"/>
      </w:numPr>
      <w:outlineLvl w:val="3"/>
    </w:pPr>
    <w:rPr>
      <w:sz w:val="24"/>
    </w:rPr>
  </w:style>
  <w:style w:type="paragraph" w:styleId="5">
    <w:name w:val="heading 5"/>
    <w:basedOn w:val="4"/>
    <w:next w:val="GOSTNormal"/>
    <w:link w:val="50"/>
    <w:qFormat/>
    <w:pPr>
      <w:numPr>
        <w:ilvl w:val="4"/>
      </w:numPr>
      <w:tabs>
        <w:tab w:val="left" w:pos="1276"/>
      </w:tabs>
      <w:spacing w:after="120"/>
      <w:outlineLvl w:val="4"/>
    </w:pPr>
    <w:rPr>
      <w:rFonts w:cs="Times New Roman"/>
      <w:bCs/>
      <w:iCs w:val="0"/>
      <w:lang w:eastAsia="ko-KR"/>
    </w:rPr>
  </w:style>
  <w:style w:type="paragraph" w:styleId="6">
    <w:name w:val="heading 6"/>
    <w:basedOn w:val="a"/>
    <w:next w:val="a"/>
    <w:link w:val="60"/>
    <w:qFormat/>
    <w:pPr>
      <w:numPr>
        <w:ilvl w:val="5"/>
        <w:numId w:val="2"/>
      </w:numPr>
      <w:spacing w:before="240" w:after="60" w:line="360" w:lineRule="auto"/>
      <w:jc w:val="left"/>
      <w:outlineLvl w:val="5"/>
    </w:pPr>
    <w:rPr>
      <w:b/>
      <w:bCs/>
      <w:i/>
      <w:sz w:val="22"/>
      <w:szCs w:val="22"/>
    </w:rPr>
  </w:style>
  <w:style w:type="paragraph" w:styleId="7">
    <w:name w:val="heading 7"/>
    <w:basedOn w:val="a"/>
    <w:next w:val="a"/>
    <w:link w:val="70"/>
    <w:qFormat/>
    <w:pPr>
      <w:numPr>
        <w:ilvl w:val="6"/>
        <w:numId w:val="2"/>
      </w:numPr>
      <w:spacing w:before="240" w:after="60"/>
      <w:outlineLvl w:val="6"/>
    </w:pPr>
  </w:style>
  <w:style w:type="paragraph" w:styleId="8">
    <w:name w:val="heading 8"/>
    <w:basedOn w:val="a"/>
    <w:next w:val="a"/>
    <w:link w:val="80"/>
    <w:qFormat/>
    <w:pPr>
      <w:numPr>
        <w:ilvl w:val="7"/>
        <w:numId w:val="2"/>
      </w:numPr>
      <w:spacing w:before="240" w:after="60"/>
      <w:outlineLvl w:val="7"/>
    </w:pPr>
    <w:rPr>
      <w:i/>
      <w:iCs/>
    </w:rPr>
  </w:style>
  <w:style w:type="paragraph" w:styleId="9">
    <w:name w:val="heading 9"/>
    <w:basedOn w:val="a"/>
    <w:next w:val="a"/>
    <w:link w:val="90"/>
    <w:qFormat/>
    <w:pPr>
      <w:numPr>
        <w:ilvl w:val="8"/>
        <w:numId w:val="3"/>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style>
  <w:style w:type="character" w:customStyle="1" w:styleId="a4">
    <w:name w:val="Название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a">
    <w:name w:val="TOC Heading"/>
    <w:uiPriority w:val="3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link w:val="a4"/>
    <w:qFormat/>
    <w:pPr>
      <w:spacing w:before="240" w:after="60"/>
      <w:jc w:val="center"/>
      <w:outlineLvl w:val="0"/>
    </w:pPr>
    <w:rPr>
      <w:rFonts w:ascii="Arial" w:hAnsi="Arial" w:cs="Arial"/>
      <w:b/>
      <w:bCs/>
      <w:sz w:val="32"/>
      <w:szCs w:val="32"/>
    </w:rPr>
  </w:style>
  <w:style w:type="table" w:customStyle="1" w:styleId="TableNormal0">
    <w:name w:val="Table Normal"/>
    <w:tblPr>
      <w:tblCellMar>
        <w:top w:w="0" w:type="dxa"/>
        <w:left w:w="0" w:type="dxa"/>
        <w:bottom w:w="0" w:type="dxa"/>
        <w:right w:w="0" w:type="dxa"/>
      </w:tblCellMar>
    </w:tblPr>
  </w:style>
  <w:style w:type="paragraph" w:styleId="a7">
    <w:name w:val="Subtitle"/>
    <w:basedOn w:val="a"/>
    <w:next w:val="a"/>
    <w:link w:val="a6"/>
    <w:pPr>
      <w:spacing w:after="60"/>
      <w:jc w:val="center"/>
    </w:pPr>
    <w:rPr>
      <w:rFonts w:ascii="Arial" w:eastAsia="Arial" w:hAnsi="Arial" w:cs="Arial"/>
    </w:rPr>
  </w:style>
  <w:style w:type="table" w:customStyle="1" w:styleId="StGen0">
    <w:name w:val="StGen0"/>
    <w:basedOn w:val="TableNormal0"/>
    <w:tblPr>
      <w:tblStyleRowBandSize w:val="1"/>
      <w:tblStyleColBandSize w:val="1"/>
      <w:tblCellMar>
        <w:top w:w="0" w:type="dxa"/>
        <w:left w:w="0" w:type="dxa"/>
        <w:bottom w:w="0" w:type="dxa"/>
        <w:right w:w="0" w:type="dxa"/>
      </w:tblCellMar>
    </w:tblPr>
  </w:style>
  <w:style w:type="paragraph" w:customStyle="1" w:styleId="GOSTFigure">
    <w:name w:val="_GOST_Figure"/>
    <w:next w:val="a"/>
    <w:pPr>
      <w:keepNext/>
      <w:spacing w:before="120" w:after="120"/>
      <w:jc w:val="center"/>
    </w:pPr>
    <w:rPr>
      <w:sz w:val="20"/>
      <w:szCs w:val="20"/>
    </w:rPr>
  </w:style>
  <w:style w:type="paragraph" w:customStyle="1" w:styleId="GOSTFigName">
    <w:name w:val="_GOST_Fig_Name"/>
    <w:basedOn w:val="GOSTFigure"/>
    <w:next w:val="a"/>
    <w:pPr>
      <w:keepNext w:val="0"/>
      <w:numPr>
        <w:numId w:val="1"/>
      </w:numPr>
      <w:ind w:left="947"/>
      <w:contextualSpacing/>
    </w:pPr>
    <w:rPr>
      <w:b/>
      <w:sz w:val="24"/>
      <w:szCs w:val="24"/>
    </w:rPr>
  </w:style>
  <w:style w:type="paragraph" w:customStyle="1" w:styleId="GOSTheader">
    <w:name w:val="_GOST_header"/>
    <w:rPr>
      <w:rFonts w:ascii="Arial" w:hAnsi="Arial"/>
      <w:b/>
      <w:color w:val="333333"/>
      <w:sz w:val="20"/>
      <w:szCs w:val="20"/>
    </w:rPr>
  </w:style>
  <w:style w:type="paragraph" w:customStyle="1" w:styleId="GOSTListmark1">
    <w:name w:val="_GOST_List_mark1"/>
    <w:pPr>
      <w:tabs>
        <w:tab w:val="num" w:pos="720"/>
      </w:tabs>
      <w:ind w:left="720" w:hanging="720"/>
    </w:pPr>
    <w:rPr>
      <w:sz w:val="20"/>
      <w:szCs w:val="20"/>
    </w:rPr>
  </w:style>
  <w:style w:type="paragraph" w:customStyle="1" w:styleId="GOSTListmark2">
    <w:name w:val="_GOST_List_mark2"/>
    <w:pPr>
      <w:tabs>
        <w:tab w:val="num" w:pos="720"/>
      </w:tabs>
      <w:ind w:left="720" w:hanging="720"/>
    </w:pPr>
    <w:rPr>
      <w:sz w:val="20"/>
      <w:szCs w:val="20"/>
    </w:rPr>
  </w:style>
  <w:style w:type="paragraph" w:customStyle="1" w:styleId="GOSTListmark3">
    <w:name w:val="_GOST_List_mark3"/>
    <w:basedOn w:val="a"/>
    <w:pPr>
      <w:tabs>
        <w:tab w:val="num" w:pos="720"/>
      </w:tabs>
      <w:ind w:left="720" w:hanging="720"/>
    </w:pPr>
  </w:style>
  <w:style w:type="paragraph" w:customStyle="1" w:styleId="GOSTListmark4">
    <w:name w:val="_GOST_List_mark4"/>
    <w:basedOn w:val="a"/>
    <w:pPr>
      <w:tabs>
        <w:tab w:val="num" w:pos="720"/>
      </w:tabs>
      <w:ind w:left="720" w:hanging="720"/>
    </w:pPr>
  </w:style>
  <w:style w:type="paragraph" w:customStyle="1" w:styleId="GOSTListmark5">
    <w:name w:val="_GOST_List_mark5"/>
    <w:basedOn w:val="GOSTListmark4"/>
    <w:pPr>
      <w:tabs>
        <w:tab w:val="left" w:pos="1985"/>
      </w:tabs>
      <w:ind w:left="1985" w:hanging="284"/>
    </w:pPr>
  </w:style>
  <w:style w:type="paragraph" w:customStyle="1" w:styleId="GOSTListnormal1">
    <w:name w:val="_GOST_List_normal_1"/>
    <w:pPr>
      <w:tabs>
        <w:tab w:val="left" w:pos="284"/>
      </w:tabs>
      <w:spacing w:before="60" w:after="60"/>
      <w:ind w:left="851"/>
      <w:contextualSpacing/>
    </w:pPr>
    <w:rPr>
      <w:sz w:val="20"/>
      <w:szCs w:val="20"/>
    </w:rPr>
  </w:style>
  <w:style w:type="paragraph" w:customStyle="1" w:styleId="GOSTListnormal18">
    <w:name w:val="_GOST_List_normal_1.8"/>
    <w:pPr>
      <w:tabs>
        <w:tab w:val="left" w:pos="1021"/>
      </w:tabs>
      <w:ind w:left="1021"/>
    </w:pPr>
    <w:rPr>
      <w:sz w:val="20"/>
      <w:szCs w:val="20"/>
    </w:rPr>
  </w:style>
  <w:style w:type="paragraph" w:customStyle="1" w:styleId="GOSTListnormal2">
    <w:name w:val="_GOST_List_normal_2"/>
    <w:pPr>
      <w:tabs>
        <w:tab w:val="left" w:pos="1134"/>
      </w:tabs>
      <w:spacing w:before="60" w:after="60"/>
      <w:ind w:left="1134"/>
      <w:contextualSpacing/>
    </w:pPr>
    <w:rPr>
      <w:sz w:val="20"/>
      <w:szCs w:val="20"/>
    </w:rPr>
  </w:style>
  <w:style w:type="paragraph" w:customStyle="1" w:styleId="GOSTListnormal28">
    <w:name w:val="_GOST_List_normal_2.8"/>
    <w:pPr>
      <w:tabs>
        <w:tab w:val="left" w:pos="1588"/>
      </w:tabs>
      <w:spacing w:before="60" w:after="60"/>
      <w:ind w:left="1588"/>
      <w:contextualSpacing/>
    </w:pPr>
    <w:rPr>
      <w:sz w:val="20"/>
      <w:szCs w:val="20"/>
    </w:rPr>
  </w:style>
  <w:style w:type="paragraph" w:customStyle="1" w:styleId="GOSTListnormal3">
    <w:name w:val="_GOST_List_normal_3"/>
    <w:pPr>
      <w:tabs>
        <w:tab w:val="left" w:pos="1418"/>
      </w:tabs>
      <w:spacing w:before="60" w:after="60"/>
      <w:ind w:left="1418"/>
      <w:contextualSpacing/>
    </w:pPr>
    <w:rPr>
      <w:sz w:val="20"/>
      <w:szCs w:val="20"/>
    </w:rPr>
  </w:style>
  <w:style w:type="paragraph" w:customStyle="1" w:styleId="GOSTListnormal4">
    <w:name w:val="_GOST_List_normal_4"/>
    <w:pPr>
      <w:tabs>
        <w:tab w:val="left" w:pos="1701"/>
      </w:tabs>
      <w:spacing w:before="60" w:after="60"/>
      <w:ind w:left="1701"/>
      <w:contextualSpacing/>
    </w:pPr>
  </w:style>
  <w:style w:type="paragraph" w:customStyle="1" w:styleId="GOSTListnormal5">
    <w:name w:val="_GOST_List_normal_5"/>
    <w:pPr>
      <w:tabs>
        <w:tab w:val="left" w:pos="1985"/>
      </w:tabs>
      <w:spacing w:before="60" w:after="60"/>
      <w:ind w:left="1985"/>
      <w:contextualSpacing/>
    </w:pPr>
    <w:rPr>
      <w:sz w:val="20"/>
      <w:szCs w:val="20"/>
    </w:rPr>
  </w:style>
  <w:style w:type="paragraph" w:customStyle="1" w:styleId="GOSTListnum">
    <w:name w:val="_GOST_List_num"/>
    <w:pPr>
      <w:tabs>
        <w:tab w:val="num" w:pos="720"/>
      </w:tabs>
      <w:spacing w:before="120" w:after="120"/>
      <w:ind w:left="720" w:hanging="720"/>
      <w:contextualSpacing/>
    </w:pPr>
    <w:rPr>
      <w:sz w:val="20"/>
      <w:szCs w:val="20"/>
    </w:rPr>
  </w:style>
  <w:style w:type="paragraph" w:customStyle="1" w:styleId="GOSTListnum2">
    <w:name w:val="_GOST_List_num2"/>
    <w:basedOn w:val="GOSTListnum"/>
    <w:pPr>
      <w:numPr>
        <w:ilvl w:val="1"/>
      </w:numPr>
      <w:tabs>
        <w:tab w:val="num" w:pos="720"/>
      </w:tabs>
      <w:ind w:left="720" w:hanging="720"/>
    </w:pPr>
    <w:rPr>
      <w:sz w:val="24"/>
      <w:szCs w:val="24"/>
    </w:rPr>
  </w:style>
  <w:style w:type="paragraph" w:customStyle="1" w:styleId="GOSTListnum3">
    <w:name w:val="_GOST_List_num3"/>
    <w:basedOn w:val="GOSTListnum2"/>
    <w:pPr>
      <w:numPr>
        <w:ilvl w:val="2"/>
      </w:numPr>
      <w:tabs>
        <w:tab w:val="num" w:pos="720"/>
        <w:tab w:val="left" w:pos="2268"/>
      </w:tabs>
      <w:ind w:left="720" w:hanging="720"/>
    </w:pPr>
  </w:style>
  <w:style w:type="paragraph" w:customStyle="1" w:styleId="GOSTListnum4">
    <w:name w:val="_GOST_List_num4"/>
    <w:basedOn w:val="GOSTListnum3"/>
    <w:pPr>
      <w:numPr>
        <w:ilvl w:val="3"/>
      </w:numPr>
      <w:tabs>
        <w:tab w:val="clear" w:pos="2268"/>
        <w:tab w:val="num" w:pos="720"/>
        <w:tab w:val="left" w:pos="2835"/>
      </w:tabs>
      <w:ind w:left="720" w:hanging="720"/>
    </w:pPr>
  </w:style>
  <w:style w:type="paragraph" w:customStyle="1" w:styleId="GOSTNameTable">
    <w:name w:val="_GOST_Name_Table"/>
    <w:pPr>
      <w:keepNext/>
      <w:tabs>
        <w:tab w:val="num" w:pos="720"/>
      </w:tabs>
      <w:spacing w:before="240" w:after="120"/>
      <w:ind w:left="720" w:hanging="720"/>
    </w:pPr>
    <w:rPr>
      <w:b/>
      <w:sz w:val="20"/>
      <w:szCs w:val="20"/>
    </w:rPr>
  </w:style>
  <w:style w:type="paragraph" w:customStyle="1" w:styleId="GOSTNormal">
    <w:name w:val="_GOST_Normal"/>
    <w:pPr>
      <w:spacing w:before="120" w:after="60"/>
      <w:contextualSpacing/>
    </w:pPr>
    <w:rPr>
      <w:sz w:val="20"/>
      <w:szCs w:val="20"/>
    </w:rPr>
  </w:style>
  <w:style w:type="paragraph" w:customStyle="1" w:styleId="GOSTNormalWithout">
    <w:name w:val="_GOST_Normal_Without"/>
    <w:basedOn w:val="GOSTNormal"/>
    <w:next w:val="GOSTNormal"/>
    <w:pPr>
      <w:keepNext/>
    </w:pPr>
  </w:style>
  <w:style w:type="paragraph" w:customStyle="1" w:styleId="GOSTNote">
    <w:name w:val="_GOST_Note"/>
    <w:next w:val="GOSTNormal"/>
    <w:link w:val="GOSTNote0"/>
    <w:pPr>
      <w:spacing w:before="120" w:after="120"/>
      <w:ind w:left="1701" w:hanging="1701"/>
    </w:pPr>
    <w:rPr>
      <w:sz w:val="20"/>
      <w:szCs w:val="20"/>
    </w:rPr>
  </w:style>
  <w:style w:type="character" w:customStyle="1" w:styleId="GOSTNote0">
    <w:name w:val="_GOST_Note Знак"/>
    <w:link w:val="GOSTNote"/>
    <w:rPr>
      <w:sz w:val="20"/>
      <w:szCs w:val="20"/>
    </w:rPr>
  </w:style>
  <w:style w:type="paragraph" w:customStyle="1" w:styleId="GOSTNoteContinue">
    <w:name w:val="_GOST_Note_Continue"/>
    <w:basedOn w:val="GOSTNote"/>
    <w:pPr>
      <w:ind w:firstLine="0"/>
    </w:pPr>
  </w:style>
  <w:style w:type="paragraph" w:customStyle="1" w:styleId="GOSTReg">
    <w:name w:val="_GOST_Reg"/>
    <w:next w:val="GOSTNormal"/>
    <w:pPr>
      <w:keepNext/>
      <w:pageBreakBefore/>
      <w:spacing w:before="120" w:after="120"/>
      <w:contextualSpacing/>
      <w:jc w:val="center"/>
      <w:outlineLvl w:val="0"/>
    </w:pPr>
    <w:rPr>
      <w:b/>
      <w:caps/>
      <w:sz w:val="28"/>
      <w:szCs w:val="20"/>
    </w:rPr>
  </w:style>
  <w:style w:type="character" w:customStyle="1" w:styleId="GOSTReporterror">
    <w:name w:val="_GOST_Report_error"/>
  </w:style>
  <w:style w:type="paragraph" w:customStyle="1" w:styleId="GOSTScript">
    <w:name w:val="_GOST_Script"/>
    <w:basedOn w:val="a"/>
    <w:pPr>
      <w:pBdr>
        <w:top w:val="single" w:sz="4" w:space="1" w:color="auto"/>
        <w:left w:val="single" w:sz="4" w:space="4" w:color="auto"/>
        <w:bottom w:val="single" w:sz="4" w:space="1" w:color="auto"/>
        <w:right w:val="single" w:sz="4" w:space="4" w:color="auto"/>
      </w:pBdr>
      <w:ind w:left="567" w:right="29"/>
    </w:pPr>
    <w:rPr>
      <w:rFonts w:ascii="Courier New" w:hAnsi="Courier New"/>
      <w:spacing w:val="-20"/>
      <w:lang w:val="en-US"/>
    </w:rPr>
  </w:style>
  <w:style w:type="paragraph" w:customStyle="1" w:styleId="GOSTSign">
    <w:name w:val="_GOST_Sign"/>
    <w:basedOn w:val="GOSTReg"/>
    <w:next w:val="GOSTNormal"/>
    <w:pPr>
      <w:pageBreakBefore w:val="0"/>
      <w:outlineLvl w:val="9"/>
    </w:pPr>
  </w:style>
  <w:style w:type="character" w:customStyle="1" w:styleId="GOSTSymBold">
    <w:name w:val="_GOST_Sym_Bold"/>
    <w:rPr>
      <w:b/>
    </w:rPr>
  </w:style>
  <w:style w:type="character" w:customStyle="1" w:styleId="GOSTSymBoldItalic">
    <w:name w:val="_GOST_Sym_Bold_Italic"/>
    <w:rPr>
      <w:b/>
      <w:i/>
    </w:rPr>
  </w:style>
  <w:style w:type="character" w:customStyle="1" w:styleId="GOSTSymItalic">
    <w:name w:val="_GOST_Sym_Italic"/>
    <w:rPr>
      <w:i/>
    </w:rPr>
  </w:style>
  <w:style w:type="paragraph" w:customStyle="1" w:styleId="GOSTTa6leListNum3">
    <w:name w:val="_GOST_Ta6le_List_Num_3"/>
    <w:basedOn w:val="a"/>
    <w:pPr>
      <w:ind w:left="681" w:firstLine="0"/>
      <w:jc w:val="left"/>
    </w:pPr>
    <w:rPr>
      <w:sz w:val="22"/>
    </w:rPr>
  </w:style>
  <w:style w:type="table" w:customStyle="1" w:styleId="GOSTTable">
    <w:name w:val="_GOST_Table"/>
    <w:basedOn w:val="a1"/>
    <w:rPr>
      <w:sz w:val="22"/>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pPr>
      <w:ind w:left="57" w:right="57"/>
    </w:pPr>
    <w:rPr>
      <w:sz w:val="22"/>
      <w:szCs w:val="20"/>
    </w:rPr>
  </w:style>
  <w:style w:type="paragraph" w:customStyle="1" w:styleId="GOSTTableHead">
    <w:name w:val="_GOST_Table_Head"/>
    <w:basedOn w:val="GOSTTablenorm"/>
    <w:pPr>
      <w:keepNext/>
      <w:ind w:left="0" w:right="0"/>
      <w:jc w:val="center"/>
    </w:pPr>
    <w:rPr>
      <w:b/>
      <w:bCs/>
    </w:rPr>
  </w:style>
  <w:style w:type="paragraph" w:customStyle="1" w:styleId="GOSTTableListMark1">
    <w:name w:val="_GOST_Table_List_Mark_1"/>
    <w:pPr>
      <w:tabs>
        <w:tab w:val="left" w:pos="284"/>
        <w:tab w:val="num" w:pos="720"/>
      </w:tabs>
      <w:ind w:left="720" w:right="57" w:hanging="720"/>
    </w:pPr>
    <w:rPr>
      <w:sz w:val="22"/>
      <w:szCs w:val="20"/>
    </w:rPr>
  </w:style>
  <w:style w:type="paragraph" w:customStyle="1" w:styleId="GOSTTableListMark2">
    <w:name w:val="_GOST_Table_List_Mark_2"/>
    <w:basedOn w:val="GOSTTableListMark1"/>
    <w:pPr>
      <w:tabs>
        <w:tab w:val="left" w:pos="454"/>
      </w:tabs>
      <w:ind w:left="454" w:hanging="170"/>
    </w:pPr>
  </w:style>
  <w:style w:type="paragraph" w:customStyle="1" w:styleId="GOSTTableListNum1">
    <w:name w:val="_GOST_Table_List_Num 1)"/>
    <w:pPr>
      <w:tabs>
        <w:tab w:val="left" w:pos="340"/>
        <w:tab w:val="num" w:pos="720"/>
      </w:tabs>
      <w:ind w:left="720" w:hanging="720"/>
    </w:pPr>
    <w:rPr>
      <w:sz w:val="22"/>
      <w:szCs w:val="22"/>
    </w:rPr>
  </w:style>
  <w:style w:type="paragraph" w:customStyle="1" w:styleId="GOSTTableListNum">
    <w:name w:val="_GOST_Table_List_Num абв)"/>
    <w:pPr>
      <w:tabs>
        <w:tab w:val="left" w:pos="340"/>
        <w:tab w:val="num" w:pos="720"/>
      </w:tabs>
      <w:ind w:left="720" w:hanging="720"/>
    </w:pPr>
    <w:rPr>
      <w:sz w:val="22"/>
      <w:szCs w:val="22"/>
    </w:rPr>
  </w:style>
  <w:style w:type="paragraph" w:customStyle="1" w:styleId="GOSTTableListNum10">
    <w:name w:val="_GOST_Table_List_Num_1"/>
    <w:pPr>
      <w:tabs>
        <w:tab w:val="num" w:pos="720"/>
      </w:tabs>
      <w:ind w:left="720" w:hanging="720"/>
    </w:pPr>
    <w:rPr>
      <w:sz w:val="22"/>
      <w:szCs w:val="20"/>
    </w:rPr>
  </w:style>
  <w:style w:type="paragraph" w:customStyle="1" w:styleId="GOSTTableListNum2">
    <w:name w:val="_GOST_Table_List_Num_2"/>
    <w:basedOn w:val="GOSTTableListNum10"/>
    <w:pPr>
      <w:numPr>
        <w:ilvl w:val="1"/>
      </w:numPr>
      <w:tabs>
        <w:tab w:val="num" w:pos="720"/>
      </w:tabs>
      <w:ind w:left="720" w:hanging="720"/>
    </w:pPr>
  </w:style>
  <w:style w:type="paragraph" w:customStyle="1" w:styleId="GOSTTableListNum3">
    <w:name w:val="_GOST_Table_List_Num_3"/>
    <w:basedOn w:val="GOSTTableListNum2"/>
    <w:pPr>
      <w:numPr>
        <w:ilvl w:val="2"/>
      </w:numPr>
      <w:tabs>
        <w:tab w:val="num" w:pos="720"/>
      </w:tabs>
      <w:ind w:left="720" w:hanging="720"/>
    </w:pPr>
  </w:style>
  <w:style w:type="paragraph" w:customStyle="1" w:styleId="GOSTTableListNum4">
    <w:name w:val="_GOST_Table_List_Num_4"/>
    <w:basedOn w:val="GOSTTableListNum3"/>
    <w:qFormat/>
    <w:pPr>
      <w:numPr>
        <w:ilvl w:val="3"/>
      </w:numPr>
      <w:tabs>
        <w:tab w:val="num" w:pos="720"/>
      </w:tabs>
      <w:ind w:left="720" w:hanging="720"/>
    </w:pPr>
  </w:style>
  <w:style w:type="paragraph" w:customStyle="1" w:styleId="GOSTTableListNum5">
    <w:name w:val="_GOST_Table_List_Num_5"/>
    <w:basedOn w:val="GOSTTableListNum4"/>
    <w:qFormat/>
    <w:pPr>
      <w:numPr>
        <w:ilvl w:val="4"/>
      </w:numPr>
      <w:tabs>
        <w:tab w:val="num" w:pos="720"/>
      </w:tabs>
      <w:ind w:left="720" w:hanging="720"/>
    </w:pPr>
  </w:style>
  <w:style w:type="paragraph" w:customStyle="1" w:styleId="GOSTTableListNum6">
    <w:name w:val="_GOST_Table_List_Num_6"/>
    <w:basedOn w:val="GOSTTableListNum5"/>
    <w:qFormat/>
    <w:pPr>
      <w:numPr>
        <w:ilvl w:val="5"/>
      </w:numPr>
      <w:tabs>
        <w:tab w:val="num" w:pos="720"/>
      </w:tabs>
      <w:ind w:left="720" w:hanging="720"/>
    </w:pPr>
  </w:style>
  <w:style w:type="paragraph" w:customStyle="1" w:styleId="GOSTTableListNum7">
    <w:name w:val="_GOST_Table_List_Num_7"/>
    <w:basedOn w:val="GOSTTableListNum6"/>
    <w:qFormat/>
    <w:pPr>
      <w:numPr>
        <w:ilvl w:val="6"/>
      </w:numPr>
      <w:tabs>
        <w:tab w:val="num" w:pos="720"/>
      </w:tabs>
      <w:ind w:left="720" w:hanging="720"/>
    </w:pPr>
  </w:style>
  <w:style w:type="paragraph" w:customStyle="1" w:styleId="GOSTTableNum">
    <w:name w:val="_GOST_Table_Num"/>
    <w:basedOn w:val="a"/>
    <w:pPr>
      <w:tabs>
        <w:tab w:val="num" w:pos="720"/>
      </w:tabs>
      <w:ind w:left="720" w:hanging="720"/>
    </w:pPr>
    <w:rPr>
      <w:rFonts w:cs="Arial"/>
      <w:sz w:val="22"/>
    </w:rPr>
  </w:style>
  <w:style w:type="paragraph" w:customStyle="1" w:styleId="GOSTTitul0">
    <w:name w:val="_GOST_Titul_0"/>
    <w:pPr>
      <w:spacing w:line="360" w:lineRule="auto"/>
      <w:contextualSpacing/>
      <w:jc w:val="center"/>
    </w:pPr>
    <w:rPr>
      <w:sz w:val="28"/>
      <w:szCs w:val="28"/>
    </w:rPr>
  </w:style>
  <w:style w:type="paragraph" w:customStyle="1" w:styleId="GOSTTitul1">
    <w:name w:val="_GOST_Titul_1"/>
    <w:pPr>
      <w:spacing w:before="240" w:after="240"/>
      <w:contextualSpacing/>
      <w:jc w:val="center"/>
    </w:pPr>
    <w:rPr>
      <w:sz w:val="32"/>
      <w:szCs w:val="28"/>
    </w:rPr>
  </w:style>
  <w:style w:type="paragraph" w:customStyle="1" w:styleId="GOSTTitul2">
    <w:name w:val="_GOST_Titul_2"/>
    <w:pPr>
      <w:jc w:val="center"/>
    </w:pPr>
    <w:rPr>
      <w:b/>
      <w:caps/>
      <w:sz w:val="32"/>
      <w:szCs w:val="28"/>
    </w:rPr>
  </w:style>
  <w:style w:type="paragraph" w:customStyle="1" w:styleId="GOSTTitulnamedoc">
    <w:name w:val="_GOST_Titul_name_doc"/>
    <w:pPr>
      <w:spacing w:before="200" w:after="400"/>
      <w:contextualSpacing/>
      <w:jc w:val="center"/>
    </w:pPr>
    <w:rPr>
      <w:b/>
      <w:sz w:val="32"/>
      <w:szCs w:val="28"/>
    </w:rPr>
  </w:style>
  <w:style w:type="numbering" w:styleId="111111">
    <w:name w:val="Outline List 2"/>
    <w:basedOn w:val="a2"/>
    <w:semiHidden/>
  </w:style>
  <w:style w:type="numbering" w:styleId="1ai">
    <w:name w:val="Outline List 1"/>
    <w:basedOn w:val="a2"/>
    <w:semiHidden/>
  </w:style>
  <w:style w:type="paragraph" w:styleId="HTML">
    <w:name w:val="HTML Address"/>
    <w:basedOn w:val="a"/>
    <w:link w:val="HTML0"/>
    <w:semiHidden/>
    <w:rPr>
      <w:i/>
      <w:iCs/>
    </w:rPr>
  </w:style>
  <w:style w:type="character" w:customStyle="1" w:styleId="HTML0">
    <w:name w:val="Адрес HTML Знак"/>
    <w:basedOn w:val="a0"/>
    <w:link w:val="HTML"/>
    <w:semiHidden/>
    <w:rPr>
      <w:i/>
      <w:iCs/>
      <w:sz w:val="20"/>
      <w:szCs w:val="20"/>
    </w:rPr>
  </w:style>
  <w:style w:type="paragraph" w:styleId="ab">
    <w:name w:val="envelope address"/>
    <w:basedOn w:val="a"/>
    <w:semiHidden/>
    <w:pPr>
      <w:framePr w:w="7920" w:h="1980" w:hRule="exact" w:hSpace="180" w:wrap="auto" w:hAnchor="page" w:xAlign="center" w:yAlign="bottom"/>
      <w:ind w:left="2880"/>
    </w:pPr>
    <w:rPr>
      <w:rFonts w:ascii="Arial" w:hAnsi="Arial" w:cs="Arial"/>
    </w:rPr>
  </w:style>
  <w:style w:type="character" w:styleId="HTML1">
    <w:name w:val="HTML Acronym"/>
    <w:basedOn w:val="a0"/>
    <w:semiHidden/>
  </w:style>
  <w:style w:type="table" w:styleId="-11">
    <w:name w:val="Table Web 1"/>
    <w:basedOn w:val="a1"/>
    <w:semiHidden/>
    <w:rPr>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21">
    <w:name w:val="Table Web 2"/>
    <w:basedOn w:val="a1"/>
    <w:semiHidden/>
    <w:rPr>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31">
    <w:name w:val="Table Web 3"/>
    <w:basedOn w:val="a1"/>
    <w:semiHidden/>
    <w:rPr>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paragraph" w:styleId="ac">
    <w:name w:val="header"/>
    <w:basedOn w:val="a"/>
    <w:link w:val="ad"/>
    <w:pPr>
      <w:tabs>
        <w:tab w:val="center" w:pos="4677"/>
        <w:tab w:val="right" w:pos="9355"/>
      </w:tabs>
    </w:pPr>
  </w:style>
  <w:style w:type="character" w:customStyle="1" w:styleId="ad">
    <w:name w:val="Верхний колонтитул Знак"/>
    <w:basedOn w:val="a0"/>
    <w:link w:val="ac"/>
    <w:rPr>
      <w:sz w:val="20"/>
      <w:szCs w:val="20"/>
    </w:rPr>
  </w:style>
  <w:style w:type="character" w:styleId="ae">
    <w:name w:val="Emphasis"/>
    <w:qFormat/>
    <w:rPr>
      <w:i/>
      <w:iCs/>
    </w:rPr>
  </w:style>
  <w:style w:type="character" w:styleId="af">
    <w:name w:val="Hyperlink"/>
    <w:uiPriority w:val="99"/>
    <w:rPr>
      <w:color w:val="0000FF"/>
      <w:u w:val="single"/>
    </w:rPr>
  </w:style>
  <w:style w:type="paragraph" w:styleId="af0">
    <w:name w:val="Date"/>
    <w:basedOn w:val="a"/>
    <w:next w:val="a"/>
    <w:link w:val="af1"/>
    <w:semiHidden/>
  </w:style>
  <w:style w:type="character" w:customStyle="1" w:styleId="af1">
    <w:name w:val="Дата Знак"/>
    <w:basedOn w:val="a0"/>
    <w:link w:val="af0"/>
    <w:semiHidden/>
    <w:rPr>
      <w:sz w:val="20"/>
      <w:szCs w:val="20"/>
    </w:rPr>
  </w:style>
  <w:style w:type="paragraph" w:customStyle="1" w:styleId="af2">
    <w:name w:val="Заг_Приложение"/>
    <w:basedOn w:val="1"/>
    <w:next w:val="GOSTNormal"/>
    <w:pPr>
      <w:numPr>
        <w:numId w:val="0"/>
      </w:numPr>
      <w:tabs>
        <w:tab w:val="num" w:pos="720"/>
      </w:tabs>
      <w:ind w:left="720" w:hanging="720"/>
    </w:pPr>
  </w:style>
  <w:style w:type="paragraph" w:customStyle="1" w:styleId="24">
    <w:name w:val="Заг_2_Приложение"/>
    <w:basedOn w:val="af2"/>
    <w:next w:val="GOSTNormal"/>
    <w:link w:val="25"/>
    <w:pPr>
      <w:pageBreakBefore w:val="0"/>
      <w:tabs>
        <w:tab w:val="clear" w:pos="720"/>
      </w:tabs>
      <w:spacing w:after="240"/>
      <w:ind w:left="454" w:hanging="454"/>
      <w:jc w:val="left"/>
    </w:pPr>
    <w:rPr>
      <w:caps w:val="0"/>
    </w:rPr>
  </w:style>
  <w:style w:type="character" w:customStyle="1" w:styleId="25">
    <w:name w:val="Заг_2_Приложение Знак"/>
    <w:link w:val="24"/>
    <w:rPr>
      <w:b/>
      <w:sz w:val="32"/>
      <w:szCs w:val="36"/>
    </w:rPr>
  </w:style>
  <w:style w:type="paragraph" w:customStyle="1" w:styleId="32">
    <w:name w:val="Заг_3_Приложение"/>
    <w:basedOn w:val="a"/>
    <w:next w:val="GOSTNormal"/>
    <w:pPr>
      <w:keepNext/>
      <w:spacing w:before="240" w:after="120"/>
      <w:ind w:left="680" w:hanging="680"/>
      <w:contextualSpacing/>
      <w:outlineLvl w:val="1"/>
    </w:pPr>
    <w:rPr>
      <w:rFonts w:cs="Arial"/>
      <w:b/>
      <w:bCs/>
      <w:iCs/>
      <w:sz w:val="28"/>
      <w:szCs w:val="28"/>
    </w:rPr>
  </w:style>
  <w:style w:type="paragraph" w:customStyle="1" w:styleId="42">
    <w:name w:val="Заг_4_Приложение"/>
    <w:basedOn w:val="32"/>
    <w:next w:val="GOSTNormal"/>
    <w:pPr>
      <w:outlineLvl w:val="3"/>
    </w:pPr>
    <w:rPr>
      <w:sz w:val="26"/>
      <w:szCs w:val="26"/>
    </w:rPr>
  </w:style>
  <w:style w:type="character" w:customStyle="1" w:styleId="70">
    <w:name w:val="Заголовок 7 Знак"/>
    <w:basedOn w:val="a0"/>
    <w:link w:val="7"/>
    <w:rPr>
      <w:sz w:val="20"/>
      <w:szCs w:val="20"/>
    </w:rPr>
  </w:style>
  <w:style w:type="character" w:customStyle="1" w:styleId="80">
    <w:name w:val="Заголовок 8 Знак"/>
    <w:basedOn w:val="a0"/>
    <w:link w:val="8"/>
    <w:rPr>
      <w:i/>
      <w:iCs/>
      <w:sz w:val="20"/>
      <w:szCs w:val="20"/>
    </w:rPr>
  </w:style>
  <w:style w:type="character" w:customStyle="1" w:styleId="90">
    <w:name w:val="Заголовок 9 Знак"/>
    <w:basedOn w:val="a0"/>
    <w:link w:val="9"/>
    <w:rPr>
      <w:rFonts w:ascii="Arial" w:hAnsi="Arial"/>
      <w:sz w:val="22"/>
      <w:szCs w:val="22"/>
    </w:rPr>
  </w:style>
  <w:style w:type="paragraph" w:styleId="af3">
    <w:name w:val="Note Heading"/>
    <w:basedOn w:val="a"/>
    <w:next w:val="a"/>
    <w:link w:val="af4"/>
    <w:semiHidden/>
  </w:style>
  <w:style w:type="character" w:customStyle="1" w:styleId="af4">
    <w:name w:val="Заголовок записки Знак"/>
    <w:basedOn w:val="a0"/>
    <w:link w:val="af3"/>
    <w:semiHidden/>
    <w:rPr>
      <w:sz w:val="20"/>
      <w:szCs w:val="20"/>
    </w:rPr>
  </w:style>
  <w:style w:type="character" w:styleId="af5">
    <w:name w:val="annotation reference"/>
    <w:semiHidden/>
    <w:rPr>
      <w:sz w:val="16"/>
      <w:szCs w:val="16"/>
    </w:rPr>
  </w:style>
  <w:style w:type="character" w:styleId="af6">
    <w:name w:val="footnote reference"/>
    <w:semiHidden/>
    <w:rPr>
      <w:vertAlign w:val="superscript"/>
    </w:rPr>
  </w:style>
  <w:style w:type="table" w:styleId="af7">
    <w:name w:val="Table Elegant"/>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12">
    <w:name w:val="Table Subtle 1"/>
    <w:basedOn w:val="a1"/>
    <w:semiHidden/>
    <w:rPr>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6">
    <w:name w:val="Table Subtle 2"/>
    <w:basedOn w:val="a1"/>
    <w:semiHidden/>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2">
    <w:name w:val="HTML Keyboard"/>
    <w:semiHidden/>
    <w:rPr>
      <w:rFonts w:ascii="Courier New" w:hAnsi="Courier New" w:cs="Courier New"/>
      <w:sz w:val="20"/>
      <w:szCs w:val="20"/>
    </w:rPr>
  </w:style>
  <w:style w:type="table" w:styleId="13">
    <w:name w:val="Table Classic 1"/>
    <w:basedOn w:val="a1"/>
    <w:semiHidden/>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7">
    <w:name w:val="Table Classic 2"/>
    <w:basedOn w:val="a1"/>
    <w:semiHidden/>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3">
    <w:name w:val="Table Classic 3"/>
    <w:basedOn w:val="a1"/>
    <w:semiHidden/>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3">
    <w:name w:val="Table Classic 4"/>
    <w:basedOn w:val="a1"/>
    <w:semiHidden/>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3">
    <w:name w:val="HTML Code"/>
    <w:semiHidden/>
    <w:rPr>
      <w:rFonts w:ascii="Courier New" w:hAnsi="Courier New" w:cs="Courier New"/>
      <w:sz w:val="20"/>
      <w:szCs w:val="20"/>
    </w:rPr>
  </w:style>
  <w:style w:type="paragraph" w:styleId="af8">
    <w:name w:val="Body Text"/>
    <w:basedOn w:val="a"/>
    <w:link w:val="af9"/>
    <w:semiHidden/>
    <w:pPr>
      <w:spacing w:after="240"/>
    </w:pPr>
  </w:style>
  <w:style w:type="character" w:customStyle="1" w:styleId="af9">
    <w:name w:val="Основной текст Знак"/>
    <w:basedOn w:val="a0"/>
    <w:link w:val="af8"/>
    <w:semiHidden/>
    <w:rPr>
      <w:sz w:val="20"/>
      <w:szCs w:val="20"/>
    </w:rPr>
  </w:style>
  <w:style w:type="paragraph" w:styleId="afa">
    <w:name w:val="Body Text First Indent"/>
    <w:basedOn w:val="af8"/>
    <w:link w:val="afb"/>
    <w:semiHidden/>
    <w:pPr>
      <w:spacing w:after="120"/>
      <w:ind w:firstLine="210"/>
      <w:jc w:val="left"/>
    </w:pPr>
  </w:style>
  <w:style w:type="character" w:customStyle="1" w:styleId="afb">
    <w:name w:val="Красная строка Знак"/>
    <w:basedOn w:val="af9"/>
    <w:link w:val="afa"/>
    <w:semiHidden/>
    <w:rPr>
      <w:sz w:val="20"/>
      <w:szCs w:val="20"/>
    </w:rPr>
  </w:style>
  <w:style w:type="paragraph" w:styleId="afc">
    <w:name w:val="Body Text Indent"/>
    <w:basedOn w:val="a"/>
    <w:next w:val="a"/>
    <w:link w:val="afd"/>
    <w:semiHidden/>
    <w:pPr>
      <w:widowControl w:val="0"/>
      <w:tabs>
        <w:tab w:val="left" w:pos="1985"/>
        <w:tab w:val="left" w:pos="2127"/>
      </w:tabs>
      <w:spacing w:line="360" w:lineRule="auto"/>
      <w:ind w:firstLine="425"/>
    </w:pPr>
  </w:style>
  <w:style w:type="character" w:customStyle="1" w:styleId="afd">
    <w:name w:val="Основной текст с отступом Знак"/>
    <w:basedOn w:val="a0"/>
    <w:link w:val="afc"/>
    <w:semiHidden/>
    <w:rPr>
      <w:sz w:val="20"/>
      <w:szCs w:val="20"/>
    </w:rPr>
  </w:style>
  <w:style w:type="paragraph" w:styleId="28">
    <w:name w:val="Body Text First Indent 2"/>
    <w:basedOn w:val="afc"/>
    <w:link w:val="29"/>
    <w:semiHidden/>
    <w:pPr>
      <w:widowControl/>
      <w:tabs>
        <w:tab w:val="clear" w:pos="1985"/>
        <w:tab w:val="clear" w:pos="2127"/>
      </w:tabs>
      <w:spacing w:after="120" w:line="240" w:lineRule="auto"/>
      <w:ind w:left="283" w:firstLine="210"/>
      <w:jc w:val="left"/>
    </w:pPr>
    <w:rPr>
      <w:sz w:val="24"/>
      <w:szCs w:val="24"/>
    </w:rPr>
  </w:style>
  <w:style w:type="character" w:customStyle="1" w:styleId="29">
    <w:name w:val="Красная строка 2 Знак"/>
    <w:basedOn w:val="afd"/>
    <w:link w:val="28"/>
    <w:semiHidden/>
    <w:rPr>
      <w:sz w:val="20"/>
      <w:szCs w:val="20"/>
    </w:rPr>
  </w:style>
  <w:style w:type="paragraph" w:styleId="afe">
    <w:name w:val="List Bullet"/>
    <w:basedOn w:val="a"/>
    <w:semiHidden/>
    <w:pPr>
      <w:tabs>
        <w:tab w:val="num" w:pos="720"/>
      </w:tabs>
      <w:ind w:left="720" w:hanging="720"/>
    </w:pPr>
  </w:style>
  <w:style w:type="paragraph" w:styleId="2a">
    <w:name w:val="List Bullet 2"/>
    <w:basedOn w:val="a"/>
    <w:semiHidden/>
    <w:pPr>
      <w:tabs>
        <w:tab w:val="num" w:pos="360"/>
        <w:tab w:val="num" w:pos="720"/>
      </w:tabs>
      <w:ind w:left="720" w:hanging="720"/>
    </w:pPr>
  </w:style>
  <w:style w:type="paragraph" w:styleId="34">
    <w:name w:val="List Bullet 3"/>
    <w:basedOn w:val="a"/>
    <w:semiHidden/>
    <w:pPr>
      <w:widowControl w:val="0"/>
      <w:tabs>
        <w:tab w:val="num" w:pos="360"/>
        <w:tab w:val="num" w:pos="720"/>
        <w:tab w:val="left" w:pos="1985"/>
        <w:tab w:val="left" w:pos="2127"/>
      </w:tabs>
      <w:spacing w:line="360" w:lineRule="auto"/>
      <w:ind w:left="720" w:hanging="720"/>
    </w:pPr>
  </w:style>
  <w:style w:type="paragraph" w:styleId="44">
    <w:name w:val="List Bullet 4"/>
    <w:basedOn w:val="a"/>
    <w:semiHidden/>
    <w:pPr>
      <w:tabs>
        <w:tab w:val="num" w:pos="360"/>
        <w:tab w:val="num" w:pos="720"/>
      </w:tabs>
      <w:ind w:left="720" w:hanging="720"/>
    </w:pPr>
  </w:style>
  <w:style w:type="paragraph" w:styleId="52">
    <w:name w:val="List Bullet 5"/>
    <w:basedOn w:val="a"/>
    <w:semiHidden/>
    <w:pPr>
      <w:tabs>
        <w:tab w:val="num" w:pos="360"/>
        <w:tab w:val="num" w:pos="720"/>
      </w:tabs>
      <w:ind w:left="720" w:hanging="720"/>
    </w:pPr>
  </w:style>
  <w:style w:type="paragraph" w:styleId="aff">
    <w:name w:val="caption"/>
    <w:basedOn w:val="a"/>
    <w:next w:val="a"/>
    <w:qFormat/>
    <w:rPr>
      <w:b/>
      <w:bCs/>
    </w:rPr>
  </w:style>
  <w:style w:type="paragraph" w:styleId="aff0">
    <w:name w:val="footer"/>
    <w:basedOn w:val="a"/>
    <w:link w:val="aff1"/>
    <w:semiHidden/>
    <w:pPr>
      <w:tabs>
        <w:tab w:val="center" w:pos="4677"/>
        <w:tab w:val="right" w:pos="9355"/>
      </w:tabs>
    </w:pPr>
  </w:style>
  <w:style w:type="character" w:customStyle="1" w:styleId="aff1">
    <w:name w:val="Нижний колонтитул Знак"/>
    <w:basedOn w:val="a0"/>
    <w:link w:val="aff0"/>
    <w:semiHidden/>
    <w:rPr>
      <w:sz w:val="20"/>
      <w:szCs w:val="20"/>
    </w:rPr>
  </w:style>
  <w:style w:type="character" w:styleId="aff2">
    <w:name w:val="page number"/>
    <w:basedOn w:val="a0"/>
    <w:semiHidden/>
  </w:style>
  <w:style w:type="character" w:styleId="aff3">
    <w:name w:val="line number"/>
    <w:basedOn w:val="a0"/>
    <w:semiHidden/>
  </w:style>
  <w:style w:type="paragraph" w:styleId="2b">
    <w:name w:val="List Number 2"/>
    <w:basedOn w:val="a"/>
    <w:semiHidden/>
    <w:pPr>
      <w:tabs>
        <w:tab w:val="num" w:pos="360"/>
        <w:tab w:val="num" w:pos="720"/>
      </w:tabs>
      <w:ind w:left="720" w:hanging="720"/>
    </w:pPr>
  </w:style>
  <w:style w:type="paragraph" w:styleId="35">
    <w:name w:val="List Number 3"/>
    <w:basedOn w:val="a"/>
    <w:semiHidden/>
    <w:pPr>
      <w:tabs>
        <w:tab w:val="num" w:pos="360"/>
        <w:tab w:val="num" w:pos="720"/>
      </w:tabs>
      <w:ind w:left="720" w:hanging="720"/>
    </w:pPr>
  </w:style>
  <w:style w:type="paragraph" w:styleId="45">
    <w:name w:val="List Number 4"/>
    <w:basedOn w:val="a"/>
    <w:semiHidden/>
    <w:pPr>
      <w:tabs>
        <w:tab w:val="num" w:pos="360"/>
        <w:tab w:val="num" w:pos="720"/>
      </w:tabs>
      <w:ind w:left="720" w:hanging="720"/>
    </w:pPr>
  </w:style>
  <w:style w:type="paragraph" w:styleId="53">
    <w:name w:val="List Number 5"/>
    <w:basedOn w:val="a"/>
    <w:semiHidden/>
    <w:pPr>
      <w:tabs>
        <w:tab w:val="num" w:pos="360"/>
        <w:tab w:val="num" w:pos="720"/>
      </w:tabs>
      <w:ind w:left="720" w:hanging="720"/>
    </w:pPr>
  </w:style>
  <w:style w:type="paragraph" w:styleId="aff4">
    <w:name w:val="List Number"/>
    <w:basedOn w:val="a"/>
    <w:semiHidden/>
    <w:pPr>
      <w:tabs>
        <w:tab w:val="num" w:pos="720"/>
      </w:tabs>
      <w:ind w:left="720" w:hanging="720"/>
    </w:pPr>
  </w:style>
  <w:style w:type="character" w:styleId="HTML4">
    <w:name w:val="HTML Sample"/>
    <w:semiHidden/>
    <w:rPr>
      <w:rFonts w:ascii="Courier New" w:hAnsi="Courier New" w:cs="Courier New"/>
    </w:rPr>
  </w:style>
  <w:style w:type="paragraph" w:styleId="2c">
    <w:name w:val="envelope return"/>
    <w:basedOn w:val="a"/>
    <w:semiHidden/>
    <w:rPr>
      <w:rFonts w:ascii="Arial" w:hAnsi="Arial" w:cs="Arial"/>
    </w:rPr>
  </w:style>
  <w:style w:type="table" w:styleId="14">
    <w:name w:val="Table 3D effects 1"/>
    <w:basedOn w:val="a1"/>
    <w:semiHidden/>
    <w:rPr>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2d">
    <w:name w:val="Table 3D effects 2"/>
    <w:basedOn w:val="a1"/>
    <w:semiHidden/>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6">
    <w:name w:val="Table 3D effects 3"/>
    <w:basedOn w:val="a1"/>
    <w:semiHidden/>
    <w:rPr>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5">
    <w:name w:val="Normal (Web)"/>
    <w:basedOn w:val="a"/>
    <w:semiHidden/>
  </w:style>
  <w:style w:type="paragraph" w:styleId="aff6">
    <w:name w:val="Normal Indent"/>
    <w:basedOn w:val="a"/>
    <w:semiHidden/>
    <w:pPr>
      <w:ind w:left="708"/>
    </w:pPr>
  </w:style>
  <w:style w:type="paragraph" w:styleId="15">
    <w:name w:val="toc 1"/>
    <w:uiPriority w:val="39"/>
    <w:semiHidden/>
    <w:pPr>
      <w:tabs>
        <w:tab w:val="left" w:pos="454"/>
        <w:tab w:val="right" w:leader="dot" w:pos="9631"/>
      </w:tabs>
      <w:spacing w:before="60" w:after="60"/>
      <w:ind w:left="454" w:right="567" w:hanging="454"/>
    </w:pPr>
    <w:rPr>
      <w:b/>
      <w:bCs/>
      <w:caps/>
    </w:rPr>
  </w:style>
  <w:style w:type="paragraph" w:styleId="2e">
    <w:name w:val="toc 2"/>
    <w:basedOn w:val="15"/>
    <w:uiPriority w:val="39"/>
    <w:semiHidden/>
    <w:pPr>
      <w:tabs>
        <w:tab w:val="clear" w:pos="454"/>
        <w:tab w:val="left" w:pos="851"/>
      </w:tabs>
      <w:ind w:left="851" w:hanging="567"/>
      <w:contextualSpacing/>
    </w:pPr>
    <w:rPr>
      <w:b w:val="0"/>
      <w:caps w:val="0"/>
    </w:rPr>
  </w:style>
  <w:style w:type="paragraph" w:styleId="37">
    <w:name w:val="toc 3"/>
    <w:basedOn w:val="2e"/>
    <w:uiPriority w:val="39"/>
    <w:semiHidden/>
    <w:pPr>
      <w:tabs>
        <w:tab w:val="clear" w:pos="851"/>
        <w:tab w:val="left" w:pos="1418"/>
      </w:tabs>
      <w:ind w:left="1418" w:hanging="851"/>
    </w:pPr>
    <w:rPr>
      <w:iCs/>
    </w:rPr>
  </w:style>
  <w:style w:type="paragraph" w:styleId="46">
    <w:name w:val="toc 4"/>
    <w:basedOn w:val="a"/>
    <w:next w:val="a"/>
    <w:uiPriority w:val="39"/>
    <w:semiHidden/>
    <w:pPr>
      <w:tabs>
        <w:tab w:val="left" w:pos="1871"/>
        <w:tab w:val="right" w:leader="dot" w:pos="9633"/>
      </w:tabs>
      <w:ind w:left="1872" w:right="567" w:hanging="1021"/>
    </w:pPr>
  </w:style>
  <w:style w:type="paragraph" w:styleId="54">
    <w:name w:val="toc 5"/>
    <w:basedOn w:val="a"/>
    <w:next w:val="a"/>
    <w:uiPriority w:val="39"/>
    <w:semiHidden/>
    <w:pPr>
      <w:tabs>
        <w:tab w:val="left" w:pos="2410"/>
        <w:tab w:val="right" w:leader="dot" w:pos="9631"/>
      </w:tabs>
      <w:ind w:left="2410" w:right="567" w:hanging="1276"/>
      <w:jc w:val="left"/>
    </w:pPr>
    <w:rPr>
      <w:sz w:val="18"/>
      <w:szCs w:val="18"/>
    </w:rPr>
  </w:style>
  <w:style w:type="paragraph" w:styleId="61">
    <w:name w:val="toc 6"/>
    <w:basedOn w:val="a"/>
    <w:next w:val="a"/>
    <w:semiHidden/>
    <w:pPr>
      <w:ind w:left="1200"/>
      <w:jc w:val="left"/>
    </w:pPr>
    <w:rPr>
      <w:sz w:val="18"/>
      <w:szCs w:val="18"/>
    </w:rPr>
  </w:style>
  <w:style w:type="paragraph" w:styleId="71">
    <w:name w:val="toc 7"/>
    <w:basedOn w:val="a"/>
    <w:next w:val="a"/>
    <w:semiHidden/>
    <w:pPr>
      <w:ind w:left="1440"/>
      <w:jc w:val="left"/>
    </w:pPr>
    <w:rPr>
      <w:sz w:val="18"/>
      <w:szCs w:val="18"/>
    </w:rPr>
  </w:style>
  <w:style w:type="paragraph" w:styleId="81">
    <w:name w:val="toc 8"/>
    <w:basedOn w:val="a"/>
    <w:next w:val="a"/>
    <w:semiHidden/>
    <w:pPr>
      <w:ind w:left="1680"/>
      <w:jc w:val="left"/>
    </w:pPr>
    <w:rPr>
      <w:sz w:val="18"/>
      <w:szCs w:val="18"/>
    </w:rPr>
  </w:style>
  <w:style w:type="paragraph" w:styleId="91">
    <w:name w:val="toc 9"/>
    <w:basedOn w:val="a"/>
    <w:next w:val="a"/>
    <w:semiHidden/>
    <w:pPr>
      <w:ind w:left="1920"/>
      <w:jc w:val="left"/>
    </w:pPr>
    <w:rPr>
      <w:sz w:val="18"/>
      <w:szCs w:val="18"/>
    </w:rPr>
  </w:style>
  <w:style w:type="character" w:styleId="HTML5">
    <w:name w:val="HTML Definition"/>
    <w:semiHidden/>
    <w:rPr>
      <w:i/>
      <w:iCs/>
    </w:rPr>
  </w:style>
  <w:style w:type="paragraph" w:styleId="2f">
    <w:name w:val="Body Text 2"/>
    <w:basedOn w:val="a"/>
    <w:link w:val="2f0"/>
    <w:semiHidden/>
    <w:pPr>
      <w:spacing w:after="120" w:line="480" w:lineRule="auto"/>
    </w:pPr>
  </w:style>
  <w:style w:type="character" w:customStyle="1" w:styleId="2f0">
    <w:name w:val="Основной текст 2 Знак"/>
    <w:basedOn w:val="a0"/>
    <w:link w:val="2f"/>
    <w:semiHidden/>
    <w:rPr>
      <w:sz w:val="20"/>
      <w:szCs w:val="20"/>
    </w:rPr>
  </w:style>
  <w:style w:type="paragraph" w:styleId="38">
    <w:name w:val="Body Text 3"/>
    <w:basedOn w:val="a"/>
    <w:link w:val="39"/>
    <w:semiHidden/>
    <w:pPr>
      <w:spacing w:after="120"/>
    </w:pPr>
    <w:rPr>
      <w:sz w:val="16"/>
      <w:szCs w:val="16"/>
    </w:rPr>
  </w:style>
  <w:style w:type="character" w:customStyle="1" w:styleId="39">
    <w:name w:val="Основной текст 3 Знак"/>
    <w:basedOn w:val="a0"/>
    <w:link w:val="38"/>
    <w:semiHidden/>
    <w:rPr>
      <w:sz w:val="16"/>
      <w:szCs w:val="16"/>
    </w:rPr>
  </w:style>
  <w:style w:type="paragraph" w:styleId="2f1">
    <w:name w:val="Body Text Indent 2"/>
    <w:basedOn w:val="a"/>
    <w:link w:val="2f2"/>
    <w:semiHidden/>
    <w:pPr>
      <w:widowControl w:val="0"/>
      <w:tabs>
        <w:tab w:val="left" w:pos="1985"/>
        <w:tab w:val="left" w:pos="2127"/>
      </w:tabs>
      <w:spacing w:line="360" w:lineRule="auto"/>
      <w:ind w:firstLine="425"/>
    </w:pPr>
    <w:rPr>
      <w:b/>
    </w:rPr>
  </w:style>
  <w:style w:type="character" w:customStyle="1" w:styleId="2f2">
    <w:name w:val="Основной текст с отступом 2 Знак"/>
    <w:basedOn w:val="a0"/>
    <w:link w:val="2f1"/>
    <w:semiHidden/>
    <w:rPr>
      <w:b/>
      <w:sz w:val="20"/>
      <w:szCs w:val="20"/>
    </w:rPr>
  </w:style>
  <w:style w:type="paragraph" w:styleId="3a">
    <w:name w:val="Body Text Indent 3"/>
    <w:basedOn w:val="a"/>
    <w:link w:val="3b"/>
    <w:semiHidden/>
    <w:pPr>
      <w:spacing w:after="120"/>
      <w:ind w:left="283"/>
    </w:pPr>
    <w:rPr>
      <w:sz w:val="16"/>
      <w:szCs w:val="16"/>
    </w:rPr>
  </w:style>
  <w:style w:type="character" w:customStyle="1" w:styleId="3b">
    <w:name w:val="Основной текст с отступом 3 Знак"/>
    <w:basedOn w:val="a0"/>
    <w:link w:val="3a"/>
    <w:semiHidden/>
    <w:rPr>
      <w:sz w:val="16"/>
      <w:szCs w:val="16"/>
    </w:rPr>
  </w:style>
  <w:style w:type="character" w:styleId="HTML6">
    <w:name w:val="HTML Variable"/>
    <w:semiHidden/>
    <w:rPr>
      <w:i/>
      <w:iCs/>
    </w:rPr>
  </w:style>
  <w:style w:type="paragraph" w:styleId="aff7">
    <w:name w:val="table of figures"/>
    <w:basedOn w:val="a"/>
    <w:next w:val="GOSTNormal"/>
    <w:uiPriority w:val="99"/>
    <w:pPr>
      <w:tabs>
        <w:tab w:val="left" w:leader="dot" w:pos="567"/>
        <w:tab w:val="left" w:pos="1134"/>
        <w:tab w:val="right" w:leader="dot" w:pos="9631"/>
      </w:tabs>
      <w:spacing w:before="120" w:after="120"/>
      <w:ind w:left="567" w:right="567" w:hanging="567"/>
      <w:contextualSpacing/>
      <w:jc w:val="left"/>
    </w:pPr>
  </w:style>
  <w:style w:type="character" w:styleId="HTML7">
    <w:name w:val="HTML Typewriter"/>
    <w:semiHidden/>
    <w:rPr>
      <w:rFonts w:ascii="Courier New" w:hAnsi="Courier New" w:cs="Courier New"/>
      <w:sz w:val="20"/>
      <w:szCs w:val="20"/>
    </w:rPr>
  </w:style>
  <w:style w:type="paragraph" w:styleId="aff8">
    <w:name w:val="Signature"/>
    <w:basedOn w:val="a"/>
    <w:link w:val="aff9"/>
    <w:semiHidden/>
    <w:pPr>
      <w:ind w:left="4252"/>
    </w:pPr>
  </w:style>
  <w:style w:type="character" w:customStyle="1" w:styleId="aff9">
    <w:name w:val="Подпись Знак"/>
    <w:basedOn w:val="a0"/>
    <w:link w:val="aff8"/>
    <w:semiHidden/>
    <w:rPr>
      <w:sz w:val="20"/>
      <w:szCs w:val="20"/>
    </w:rPr>
  </w:style>
  <w:style w:type="paragraph" w:styleId="affa">
    <w:name w:val="Salutation"/>
    <w:basedOn w:val="a"/>
    <w:next w:val="a"/>
    <w:link w:val="affb"/>
    <w:semiHidden/>
  </w:style>
  <w:style w:type="character" w:customStyle="1" w:styleId="affb">
    <w:name w:val="Приветствие Знак"/>
    <w:basedOn w:val="a0"/>
    <w:link w:val="affa"/>
    <w:semiHidden/>
    <w:rPr>
      <w:sz w:val="20"/>
      <w:szCs w:val="20"/>
    </w:rPr>
  </w:style>
  <w:style w:type="paragraph" w:styleId="affc">
    <w:name w:val="List Continue"/>
    <w:basedOn w:val="a"/>
    <w:semiHidden/>
    <w:pPr>
      <w:spacing w:after="120"/>
      <w:ind w:left="283"/>
    </w:pPr>
  </w:style>
  <w:style w:type="paragraph" w:styleId="2f3">
    <w:name w:val="List Continue 2"/>
    <w:basedOn w:val="a"/>
    <w:semiHidden/>
    <w:pPr>
      <w:spacing w:after="120"/>
      <w:ind w:left="566"/>
    </w:pPr>
  </w:style>
  <w:style w:type="paragraph" w:styleId="3c">
    <w:name w:val="List Continue 3"/>
    <w:basedOn w:val="a"/>
    <w:semiHidden/>
    <w:pPr>
      <w:spacing w:after="120"/>
      <w:ind w:left="849"/>
    </w:pPr>
  </w:style>
  <w:style w:type="paragraph" w:styleId="47">
    <w:name w:val="List Continue 4"/>
    <w:basedOn w:val="a"/>
    <w:semiHidden/>
    <w:pPr>
      <w:spacing w:after="120"/>
      <w:ind w:left="1132"/>
    </w:pPr>
  </w:style>
  <w:style w:type="paragraph" w:styleId="55">
    <w:name w:val="List Continue 5"/>
    <w:basedOn w:val="a"/>
    <w:semiHidden/>
    <w:pPr>
      <w:spacing w:after="120"/>
      <w:ind w:left="1415"/>
    </w:pPr>
  </w:style>
  <w:style w:type="character" w:styleId="affd">
    <w:name w:val="FollowedHyperlink"/>
    <w:semiHidden/>
    <w:rPr>
      <w:color w:val="800080"/>
      <w:u w:val="single"/>
    </w:rPr>
  </w:style>
  <w:style w:type="table" w:styleId="16">
    <w:name w:val="Table Simple 1"/>
    <w:basedOn w:val="a1"/>
    <w:semiHidden/>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4">
    <w:name w:val="Table Simple 2"/>
    <w:basedOn w:val="a1"/>
    <w:semiHidden/>
    <w:rPr>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3d">
    <w:name w:val="Table Simple 3"/>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styleId="affe">
    <w:name w:val="Table Grid"/>
    <w:basedOn w:val="a1"/>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7">
    <w:name w:val="Table Grid 1"/>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2f5">
    <w:name w:val="Table Grid 2"/>
    <w:basedOn w:val="a1"/>
    <w:semiHidden/>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e">
    <w:name w:val="Table Grid 3"/>
    <w:basedOn w:val="a1"/>
    <w:semiHidden/>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8">
    <w:name w:val="Table Grid 4"/>
    <w:basedOn w:val="a1"/>
    <w:semiHidden/>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6">
    <w:name w:val="Table Grid 5"/>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2">
    <w:name w:val="Table Grid 6"/>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2">
    <w:name w:val="Table Grid 7"/>
    <w:basedOn w:val="a1"/>
    <w:semiHidden/>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2">
    <w:name w:val="Table Grid 8"/>
    <w:basedOn w:val="a1"/>
    <w:semiHidden/>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
    <w:name w:val="Table Contemporary"/>
    <w:basedOn w:val="a1"/>
    <w:semiHidden/>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0">
    <w:name w:val="List"/>
    <w:basedOn w:val="a"/>
    <w:semiHidden/>
    <w:pPr>
      <w:ind w:left="283" w:hanging="283"/>
    </w:pPr>
  </w:style>
  <w:style w:type="paragraph" w:styleId="2f6">
    <w:name w:val="List 2"/>
    <w:basedOn w:val="a"/>
    <w:semiHidden/>
    <w:pPr>
      <w:ind w:left="566" w:hanging="283"/>
    </w:pPr>
  </w:style>
  <w:style w:type="paragraph" w:styleId="3f">
    <w:name w:val="List 3"/>
    <w:basedOn w:val="a"/>
    <w:semiHidden/>
    <w:pPr>
      <w:ind w:left="849" w:hanging="283"/>
    </w:pPr>
  </w:style>
  <w:style w:type="paragraph" w:styleId="49">
    <w:name w:val="List 4"/>
    <w:basedOn w:val="a"/>
    <w:semiHidden/>
    <w:pPr>
      <w:ind w:left="1132" w:hanging="283"/>
    </w:pPr>
  </w:style>
  <w:style w:type="paragraph" w:styleId="57">
    <w:name w:val="List 5"/>
    <w:basedOn w:val="a"/>
    <w:semiHidden/>
    <w:pPr>
      <w:ind w:left="1415" w:hanging="283"/>
    </w:pPr>
  </w:style>
  <w:style w:type="table" w:styleId="afff1">
    <w:name w:val="Table Professional"/>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paragraph" w:styleId="HTML8">
    <w:name w:val="HTML Preformatted"/>
    <w:basedOn w:val="a"/>
    <w:link w:val="HTML9"/>
    <w:semiHidden/>
    <w:rPr>
      <w:rFonts w:ascii="Courier New" w:hAnsi="Courier New" w:cs="Courier New"/>
    </w:rPr>
  </w:style>
  <w:style w:type="character" w:customStyle="1" w:styleId="HTML9">
    <w:name w:val="Стандартный HTML Знак"/>
    <w:basedOn w:val="a0"/>
    <w:link w:val="HTML8"/>
    <w:semiHidden/>
    <w:rPr>
      <w:rFonts w:ascii="Courier New" w:hAnsi="Courier New" w:cs="Courier New"/>
      <w:sz w:val="20"/>
      <w:szCs w:val="20"/>
    </w:rPr>
  </w:style>
  <w:style w:type="numbering" w:styleId="afff2">
    <w:name w:val="Outline List 3"/>
    <w:basedOn w:val="a2"/>
    <w:semiHidden/>
  </w:style>
  <w:style w:type="table" w:styleId="18">
    <w:name w:val="Table Columns 1"/>
    <w:basedOn w:val="a1"/>
    <w:semiHidden/>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7">
    <w:name w:val="Table Columns 2"/>
    <w:basedOn w:val="a1"/>
    <w:semiHidden/>
    <w:rPr>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0">
    <w:name w:val="Table Columns 3"/>
    <w:basedOn w:val="a1"/>
    <w:semiHidden/>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a">
    <w:name w:val="Table Columns 4"/>
    <w:basedOn w:val="a1"/>
    <w:semiHidden/>
    <w:rPr>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semiHidden/>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3">
    <w:name w:val="Strong"/>
    <w:qFormat/>
    <w:rPr>
      <w:b/>
      <w:bCs/>
    </w:rPr>
  </w:style>
  <w:style w:type="paragraph" w:styleId="afff4">
    <w:name w:val="Document Map"/>
    <w:basedOn w:val="a"/>
    <w:link w:val="afff5"/>
    <w:semiHidden/>
    <w:pPr>
      <w:shd w:val="clear" w:color="auto" w:fill="000080"/>
    </w:pPr>
    <w:rPr>
      <w:rFonts w:ascii="Tahoma" w:hAnsi="Tahoma" w:cs="Tahoma"/>
    </w:rPr>
  </w:style>
  <w:style w:type="character" w:customStyle="1" w:styleId="afff5">
    <w:name w:val="Схема документа Знак"/>
    <w:basedOn w:val="a0"/>
    <w:link w:val="afff4"/>
    <w:semiHidden/>
    <w:rPr>
      <w:rFonts w:ascii="Tahoma" w:hAnsi="Tahoma" w:cs="Tahoma"/>
      <w:sz w:val="20"/>
      <w:szCs w:val="20"/>
      <w:shd w:val="clear" w:color="auto" w:fill="000080"/>
    </w:rPr>
  </w:style>
  <w:style w:type="table" w:styleId="-12">
    <w:name w:val="Table List 1"/>
    <w:basedOn w:val="a1"/>
    <w:semiHidden/>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2">
    <w:name w:val="Table List 2"/>
    <w:basedOn w:val="a1"/>
    <w:semiHidden/>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2">
    <w:name w:val="Table List 3"/>
    <w:basedOn w:val="a1"/>
    <w:semiHidden/>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1">
    <w:name w:val="Table List 4"/>
    <w:basedOn w:val="a1"/>
    <w:semiHidden/>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1">
    <w:name w:val="Table List 5"/>
    <w:basedOn w:val="a1"/>
    <w:semiHidden/>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1">
    <w:name w:val="Table List 6"/>
    <w:basedOn w:val="a1"/>
    <w:semiHidden/>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1">
    <w:name w:val="Table List 7"/>
    <w:basedOn w:val="a1"/>
    <w:semiHidden/>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1"/>
    <w:semiHidden/>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6">
    <w:name w:val="Plain Text"/>
    <w:basedOn w:val="a"/>
    <w:link w:val="afff7"/>
    <w:semiHidden/>
    <w:rPr>
      <w:rFonts w:ascii="Courier New" w:hAnsi="Courier New" w:cs="Courier New"/>
    </w:rPr>
  </w:style>
  <w:style w:type="character" w:customStyle="1" w:styleId="afff7">
    <w:name w:val="Текст Знак"/>
    <w:basedOn w:val="a0"/>
    <w:link w:val="afff6"/>
    <w:semiHidden/>
    <w:rPr>
      <w:rFonts w:ascii="Courier New" w:hAnsi="Courier New" w:cs="Courier New"/>
      <w:sz w:val="20"/>
      <w:szCs w:val="20"/>
    </w:rPr>
  </w:style>
  <w:style w:type="paragraph" w:styleId="afff8">
    <w:name w:val="Balloon Text"/>
    <w:basedOn w:val="a"/>
    <w:link w:val="afff9"/>
    <w:semiHidden/>
    <w:rPr>
      <w:rFonts w:ascii="Tahoma" w:hAnsi="Tahoma" w:cs="Tahoma"/>
      <w:sz w:val="16"/>
      <w:szCs w:val="16"/>
    </w:rPr>
  </w:style>
  <w:style w:type="character" w:customStyle="1" w:styleId="afff9">
    <w:name w:val="Текст выноски Знак"/>
    <w:basedOn w:val="a0"/>
    <w:link w:val="afff8"/>
    <w:semiHidden/>
    <w:rPr>
      <w:rFonts w:ascii="Tahoma" w:hAnsi="Tahoma" w:cs="Tahoma"/>
      <w:sz w:val="16"/>
      <w:szCs w:val="16"/>
    </w:rPr>
  </w:style>
  <w:style w:type="paragraph" w:styleId="afffa">
    <w:name w:val="annotation text"/>
    <w:basedOn w:val="a"/>
    <w:link w:val="afffb"/>
    <w:semiHidden/>
  </w:style>
  <w:style w:type="character" w:customStyle="1" w:styleId="afffb">
    <w:name w:val="Текст примечания Знак"/>
    <w:link w:val="afffa"/>
    <w:semiHidden/>
    <w:rPr>
      <w:sz w:val="20"/>
      <w:szCs w:val="20"/>
    </w:rPr>
  </w:style>
  <w:style w:type="paragraph" w:styleId="afffc">
    <w:name w:val="footnote text"/>
    <w:link w:val="afffd"/>
    <w:semiHidden/>
    <w:rPr>
      <w:sz w:val="20"/>
      <w:szCs w:val="20"/>
    </w:rPr>
  </w:style>
  <w:style w:type="character" w:customStyle="1" w:styleId="afffd">
    <w:name w:val="Текст сноски Знак"/>
    <w:basedOn w:val="a0"/>
    <w:link w:val="afffc"/>
    <w:semiHidden/>
    <w:rPr>
      <w:sz w:val="20"/>
      <w:szCs w:val="20"/>
    </w:rPr>
  </w:style>
  <w:style w:type="paragraph" w:styleId="afffe">
    <w:name w:val="annotation subject"/>
    <w:basedOn w:val="afffa"/>
    <w:next w:val="afffa"/>
    <w:link w:val="affff"/>
    <w:semiHidden/>
    <w:rPr>
      <w:b/>
      <w:bCs/>
    </w:rPr>
  </w:style>
  <w:style w:type="character" w:customStyle="1" w:styleId="affff">
    <w:name w:val="Тема примечания Знак"/>
    <w:basedOn w:val="afffb"/>
    <w:link w:val="afffe"/>
    <w:semiHidden/>
    <w:rPr>
      <w:b/>
      <w:bCs/>
      <w:sz w:val="20"/>
      <w:szCs w:val="20"/>
    </w:rPr>
  </w:style>
  <w:style w:type="table" w:styleId="affff0">
    <w:name w:val="Table Theme"/>
    <w:basedOn w:val="a1"/>
    <w:semiHidden/>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19">
    <w:name w:val="index 1"/>
    <w:basedOn w:val="a"/>
    <w:next w:val="a"/>
    <w:semiHidden/>
    <w:pPr>
      <w:widowControl w:val="0"/>
      <w:tabs>
        <w:tab w:val="num" w:pos="720"/>
        <w:tab w:val="left" w:pos="1985"/>
        <w:tab w:val="left" w:pos="2127"/>
      </w:tabs>
      <w:spacing w:line="360" w:lineRule="auto"/>
      <w:ind w:left="720" w:hanging="360"/>
    </w:pPr>
  </w:style>
  <w:style w:type="paragraph" w:styleId="affff1">
    <w:name w:val="index heading"/>
    <w:basedOn w:val="a"/>
    <w:next w:val="19"/>
    <w:semiHidden/>
    <w:pPr>
      <w:widowControl w:val="0"/>
      <w:tabs>
        <w:tab w:val="left" w:pos="1985"/>
        <w:tab w:val="left" w:pos="2127"/>
      </w:tabs>
      <w:spacing w:line="360" w:lineRule="auto"/>
      <w:ind w:firstLine="425"/>
    </w:pPr>
  </w:style>
  <w:style w:type="paragraph" w:styleId="2f8">
    <w:name w:val="index 2"/>
    <w:basedOn w:val="a"/>
    <w:next w:val="a"/>
    <w:semiHidden/>
    <w:pPr>
      <w:widowControl w:val="0"/>
      <w:tabs>
        <w:tab w:val="left" w:pos="1985"/>
        <w:tab w:val="left" w:pos="2127"/>
      </w:tabs>
      <w:spacing w:line="360" w:lineRule="auto"/>
      <w:ind w:left="400" w:hanging="200"/>
    </w:pPr>
  </w:style>
  <w:style w:type="paragraph" w:styleId="3f1">
    <w:name w:val="index 3"/>
    <w:basedOn w:val="a"/>
    <w:next w:val="a"/>
    <w:semiHidden/>
    <w:pPr>
      <w:widowControl w:val="0"/>
      <w:tabs>
        <w:tab w:val="left" w:pos="1985"/>
        <w:tab w:val="left" w:pos="2127"/>
      </w:tabs>
      <w:spacing w:line="360" w:lineRule="auto"/>
      <w:ind w:left="600" w:hanging="200"/>
    </w:pPr>
  </w:style>
  <w:style w:type="paragraph" w:styleId="4b">
    <w:name w:val="index 4"/>
    <w:basedOn w:val="a"/>
    <w:next w:val="a"/>
    <w:semiHidden/>
    <w:pPr>
      <w:widowControl w:val="0"/>
      <w:tabs>
        <w:tab w:val="left" w:pos="1985"/>
        <w:tab w:val="left" w:pos="2127"/>
      </w:tabs>
      <w:spacing w:line="360" w:lineRule="auto"/>
      <w:ind w:left="800" w:hanging="200"/>
    </w:pPr>
  </w:style>
  <w:style w:type="paragraph" w:styleId="59">
    <w:name w:val="index 5"/>
    <w:basedOn w:val="a"/>
    <w:next w:val="a"/>
    <w:semiHidden/>
    <w:pPr>
      <w:widowControl w:val="0"/>
      <w:tabs>
        <w:tab w:val="left" w:pos="1985"/>
        <w:tab w:val="left" w:pos="2127"/>
      </w:tabs>
      <w:spacing w:line="360" w:lineRule="auto"/>
      <w:ind w:left="1000" w:hanging="200"/>
    </w:pPr>
  </w:style>
  <w:style w:type="paragraph" w:styleId="63">
    <w:name w:val="index 6"/>
    <w:basedOn w:val="a"/>
    <w:next w:val="a"/>
    <w:semiHidden/>
    <w:pPr>
      <w:widowControl w:val="0"/>
      <w:tabs>
        <w:tab w:val="left" w:pos="1985"/>
        <w:tab w:val="left" w:pos="2127"/>
      </w:tabs>
      <w:spacing w:line="360" w:lineRule="auto"/>
      <w:ind w:left="1200" w:hanging="200"/>
    </w:pPr>
  </w:style>
  <w:style w:type="paragraph" w:styleId="73">
    <w:name w:val="index 7"/>
    <w:basedOn w:val="a"/>
    <w:next w:val="a"/>
    <w:semiHidden/>
    <w:pPr>
      <w:widowControl w:val="0"/>
      <w:tabs>
        <w:tab w:val="left" w:pos="1985"/>
        <w:tab w:val="left" w:pos="2127"/>
      </w:tabs>
      <w:spacing w:line="360" w:lineRule="auto"/>
      <w:ind w:left="1400" w:hanging="200"/>
    </w:pPr>
  </w:style>
  <w:style w:type="paragraph" w:styleId="83">
    <w:name w:val="index 8"/>
    <w:basedOn w:val="a"/>
    <w:next w:val="a"/>
    <w:semiHidden/>
    <w:pPr>
      <w:widowControl w:val="0"/>
      <w:tabs>
        <w:tab w:val="left" w:pos="1985"/>
        <w:tab w:val="left" w:pos="2127"/>
      </w:tabs>
      <w:spacing w:line="360" w:lineRule="auto"/>
      <w:ind w:left="1600" w:hanging="200"/>
    </w:pPr>
  </w:style>
  <w:style w:type="paragraph" w:styleId="92">
    <w:name w:val="index 9"/>
    <w:basedOn w:val="a"/>
    <w:next w:val="a"/>
    <w:semiHidden/>
    <w:pPr>
      <w:widowControl w:val="0"/>
      <w:tabs>
        <w:tab w:val="left" w:pos="1985"/>
        <w:tab w:val="left" w:pos="2127"/>
      </w:tabs>
      <w:spacing w:line="360" w:lineRule="auto"/>
      <w:ind w:left="1800" w:hanging="200"/>
    </w:pPr>
  </w:style>
  <w:style w:type="table" w:styleId="1a">
    <w:name w:val="Table Colorful 1"/>
    <w:basedOn w:val="a1"/>
    <w:semiHidden/>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9">
    <w:name w:val="Table Colorful 2"/>
    <w:basedOn w:val="a1"/>
    <w:semiHidden/>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2">
    <w:name w:val="Table Colorful 3"/>
    <w:basedOn w:val="a1"/>
    <w:semiHidden/>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2">
    <w:name w:val="Block Text"/>
    <w:basedOn w:val="a"/>
    <w:semiHidden/>
    <w:pPr>
      <w:spacing w:after="120"/>
      <w:ind w:left="1440" w:right="1440"/>
    </w:pPr>
  </w:style>
  <w:style w:type="character" w:styleId="HTMLa">
    <w:name w:val="HTML Cite"/>
    <w:semiHidden/>
    <w:rPr>
      <w:i/>
      <w:iCs/>
    </w:rPr>
  </w:style>
  <w:style w:type="paragraph" w:styleId="affff3">
    <w:name w:val="Message Header"/>
    <w:basedOn w:val="a"/>
    <w:link w:val="affff4"/>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f4">
    <w:name w:val="Шапка Знак"/>
    <w:basedOn w:val="a0"/>
    <w:link w:val="affff3"/>
    <w:semiHidden/>
    <w:rPr>
      <w:rFonts w:ascii="Arial" w:hAnsi="Arial" w:cs="Arial"/>
      <w:sz w:val="20"/>
      <w:szCs w:val="20"/>
      <w:shd w:val="pct20" w:color="auto" w:fill="auto"/>
    </w:rPr>
  </w:style>
  <w:style w:type="paragraph" w:styleId="affff5">
    <w:name w:val="E-mail Signature"/>
    <w:basedOn w:val="a"/>
    <w:link w:val="affff6"/>
    <w:semiHidden/>
  </w:style>
  <w:style w:type="character" w:customStyle="1" w:styleId="affff6">
    <w:name w:val="Электронная подпись Знак"/>
    <w:basedOn w:val="a0"/>
    <w:link w:val="affff5"/>
    <w:semiHidden/>
    <w:rPr>
      <w:sz w:val="20"/>
      <w:szCs w:val="20"/>
    </w:rPr>
  </w:style>
  <w:style w:type="paragraph" w:styleId="affff7">
    <w:name w:val="endnote text"/>
    <w:basedOn w:val="a"/>
    <w:link w:val="affff8"/>
    <w:uiPriority w:val="99"/>
    <w:semiHidden/>
    <w:unhideWhenUsed/>
  </w:style>
  <w:style w:type="character" w:customStyle="1" w:styleId="affff8">
    <w:name w:val="Текст концевой сноски Знак"/>
    <w:basedOn w:val="a0"/>
    <w:link w:val="affff7"/>
    <w:uiPriority w:val="99"/>
    <w:semiHidden/>
    <w:rPr>
      <w:sz w:val="20"/>
      <w:szCs w:val="20"/>
    </w:rPr>
  </w:style>
  <w:style w:type="character" w:styleId="affff9">
    <w:name w:val="endnote reference"/>
    <w:basedOn w:val="a0"/>
    <w:uiPriority w:val="99"/>
    <w:semiHidden/>
    <w:unhideWhenUsed/>
    <w:rPr>
      <w:vertAlign w:val="superscript"/>
    </w:rPr>
  </w:style>
  <w:style w:type="paragraph" w:styleId="affffa">
    <w:name w:val="List Paragraph"/>
    <w:basedOn w:val="a"/>
    <w:uiPriority w:val="34"/>
    <w:qFormat/>
    <w:pPr>
      <w:ind w:left="720" w:firstLine="0"/>
      <w:contextualSpacing/>
      <w:jc w:val="left"/>
    </w:pPr>
    <w:rPr>
      <w:rFonts w:eastAsiaTheme="minorHAnsi"/>
      <w:color w:val="000000"/>
      <w:sz w:val="24"/>
      <w:szCs w:val="24"/>
    </w:rPr>
  </w:style>
  <w:style w:type="paragraph" w:styleId="affffb">
    <w:name w:val="Revision"/>
    <w:hidden/>
    <w:uiPriority w:val="99"/>
    <w:semiHidden/>
    <w:rPr>
      <w:sz w:val="20"/>
      <w:szCs w:val="20"/>
    </w:rPr>
  </w:style>
  <w:style w:type="paragraph" w:customStyle="1" w:styleId="ConsPlusNormal">
    <w:name w:val="ConsPlusNormal"/>
    <w:rPr>
      <w:rFonts w:ascii="Arial" w:hAnsi="Arial" w:cs="Arial"/>
      <w:sz w:val="20"/>
      <w:szCs w:val="20"/>
    </w:rPr>
  </w:style>
  <w:style w:type="table" w:customStyle="1" w:styleId="StGen1">
    <w:name w:val="StGen1"/>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08732DC-344C-4A56-84AA-57C26C26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2413</Words>
  <Characters>13760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Дранишникова Ирина Равильевна</dc:creator>
  <cp:lastModifiedBy>Антонова Юлия Олеговна</cp:lastModifiedBy>
  <cp:revision>2</cp:revision>
  <dcterms:created xsi:type="dcterms:W3CDTF">2023-06-07T11:38:00Z</dcterms:created>
  <dcterms:modified xsi:type="dcterms:W3CDTF">2023-06-07T11:38:00Z</dcterms:modified>
</cp:coreProperties>
</file>